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3E5C7" w14:textId="22E5253E" w:rsidR="005849EF" w:rsidRPr="00B27CB5" w:rsidRDefault="005849EF" w:rsidP="00EE68DD">
      <w:pPr>
        <w:spacing w:before="0"/>
        <w:jc w:val="center"/>
        <w:rPr>
          <w:sz w:val="16"/>
          <w:szCs w:val="16"/>
        </w:rPr>
      </w:pPr>
      <w:r>
        <w:rPr>
          <w:noProof/>
        </w:rPr>
        <w:drawing>
          <wp:inline distT="0" distB="0" distL="0" distR="0" wp14:anchorId="011C6189" wp14:editId="1061BD2F">
            <wp:extent cx="4688282" cy="612794"/>
            <wp:effectExtent l="0" t="0" r="0" b="0"/>
            <wp:docPr id="700656041" name="Picture 3" descr="A close up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4688282" cy="612794"/>
                    </a:xfrm>
                    <a:prstGeom prst="rect">
                      <a:avLst/>
                    </a:prstGeom>
                  </pic:spPr>
                </pic:pic>
              </a:graphicData>
            </a:graphic>
          </wp:inline>
        </w:drawing>
      </w:r>
    </w:p>
    <w:tbl>
      <w:tblPr>
        <w:tblStyle w:val="TableGrid"/>
        <w:tblW w:w="0" w:type="auto"/>
        <w:tblLook w:val="04A0" w:firstRow="1" w:lastRow="0" w:firstColumn="1" w:lastColumn="0" w:noHBand="0" w:noVBand="1"/>
      </w:tblPr>
      <w:tblGrid>
        <w:gridCol w:w="284"/>
        <w:gridCol w:w="7371"/>
        <w:gridCol w:w="1984"/>
      </w:tblGrid>
      <w:tr w:rsidR="00B27CB5" w:rsidRPr="00B27CB5" w14:paraId="38D081C6" w14:textId="77777777" w:rsidTr="00A82F0F">
        <w:trPr>
          <w:trHeight w:val="274"/>
        </w:trPr>
        <w:tc>
          <w:tcPr>
            <w:tcW w:w="284" w:type="dxa"/>
            <w:tcBorders>
              <w:top w:val="nil"/>
              <w:left w:val="nil"/>
              <w:bottom w:val="nil"/>
              <w:right w:val="single" w:sz="4" w:space="0" w:color="auto"/>
            </w:tcBorders>
          </w:tcPr>
          <w:p w14:paraId="3EA73F55" w14:textId="77777777" w:rsidR="0046755B" w:rsidRPr="00B27CB5" w:rsidRDefault="0046755B" w:rsidP="00603BBD">
            <w:pPr>
              <w:spacing w:before="0"/>
              <w:jc w:val="center"/>
              <w:rPr>
                <w:b/>
                <w:sz w:val="16"/>
                <w:szCs w:val="16"/>
              </w:rPr>
            </w:pPr>
          </w:p>
          <w:p w14:paraId="55218112" w14:textId="77777777" w:rsidR="00BB23EF" w:rsidRPr="00B27CB5" w:rsidRDefault="00BB23EF" w:rsidP="00603BBD">
            <w:pPr>
              <w:spacing w:before="0"/>
              <w:jc w:val="center"/>
              <w:rPr>
                <w:b/>
                <w:sz w:val="16"/>
                <w:szCs w:val="16"/>
              </w:rPr>
            </w:pPr>
          </w:p>
        </w:tc>
        <w:tc>
          <w:tcPr>
            <w:tcW w:w="7371" w:type="dxa"/>
            <w:tcBorders>
              <w:left w:val="single" w:sz="4" w:space="0" w:color="auto"/>
            </w:tcBorders>
            <w:vAlign w:val="center"/>
          </w:tcPr>
          <w:p w14:paraId="0161711A" w14:textId="77777777" w:rsidR="0046755B" w:rsidRPr="00B27CB5" w:rsidRDefault="0046755B" w:rsidP="00603BBD">
            <w:pPr>
              <w:spacing w:before="0"/>
              <w:rPr>
                <w:sz w:val="16"/>
                <w:szCs w:val="16"/>
              </w:rPr>
            </w:pPr>
            <w:r w:rsidRPr="00B27CB5">
              <w:rPr>
                <w:sz w:val="16"/>
                <w:szCs w:val="16"/>
              </w:rPr>
              <w:t>Nr.</w:t>
            </w:r>
          </w:p>
        </w:tc>
        <w:tc>
          <w:tcPr>
            <w:tcW w:w="1984" w:type="dxa"/>
            <w:vAlign w:val="center"/>
          </w:tcPr>
          <w:p w14:paraId="123C9298" w14:textId="0C08E492" w:rsidR="0046755B" w:rsidRPr="00B27CB5" w:rsidRDefault="0046755B" w:rsidP="00603BBD">
            <w:pPr>
              <w:spacing w:before="0"/>
              <w:rPr>
                <w:sz w:val="16"/>
                <w:szCs w:val="16"/>
              </w:rPr>
            </w:pPr>
            <w:r w:rsidRPr="00B27CB5">
              <w:rPr>
                <w:sz w:val="16"/>
                <w:szCs w:val="16"/>
              </w:rPr>
              <w:t xml:space="preserve">Data: </w:t>
            </w:r>
          </w:p>
        </w:tc>
      </w:tr>
    </w:tbl>
    <w:p w14:paraId="320F62E2" w14:textId="425D196B" w:rsidR="0046755B" w:rsidRPr="00A82F0F" w:rsidRDefault="0046755B" w:rsidP="00603BBD">
      <w:pPr>
        <w:spacing w:before="0"/>
        <w:jc w:val="center"/>
        <w:rPr>
          <w:b/>
          <w:sz w:val="20"/>
          <w:szCs w:val="20"/>
        </w:rPr>
      </w:pPr>
      <w:r w:rsidRPr="00A82F0F">
        <w:rPr>
          <w:b/>
          <w:sz w:val="20"/>
          <w:szCs w:val="20"/>
        </w:rPr>
        <w:t>Contract de studii universitare</w:t>
      </w:r>
    </w:p>
    <w:p w14:paraId="13514116" w14:textId="77777777" w:rsidR="0046755B" w:rsidRPr="00B27CB5" w:rsidRDefault="0046755B" w:rsidP="00603BBD">
      <w:pPr>
        <w:spacing w:before="0"/>
        <w:rPr>
          <w:sz w:val="16"/>
          <w:szCs w:val="16"/>
        </w:rPr>
      </w:pPr>
      <w:r w:rsidRPr="00B27CB5">
        <w:rPr>
          <w:sz w:val="16"/>
          <w:szCs w:val="16"/>
        </w:rPr>
        <w:t>Între:</w:t>
      </w:r>
    </w:p>
    <w:p w14:paraId="7618BEB2" w14:textId="04A4C3C4" w:rsidR="0046755B" w:rsidRPr="00B27CB5" w:rsidRDefault="0046755B" w:rsidP="00603BBD">
      <w:pPr>
        <w:spacing w:before="0"/>
        <w:rPr>
          <w:sz w:val="16"/>
          <w:szCs w:val="16"/>
        </w:rPr>
      </w:pPr>
      <w:r w:rsidRPr="00B27CB5">
        <w:rPr>
          <w:b/>
          <w:sz w:val="16"/>
          <w:szCs w:val="16"/>
        </w:rPr>
        <w:t>Universitatea Tehnică de Construcții București</w:t>
      </w:r>
      <w:r w:rsidRPr="00B27CB5">
        <w:rPr>
          <w:sz w:val="16"/>
          <w:szCs w:val="16"/>
        </w:rPr>
        <w:t xml:space="preserve"> cu sediul în Bd. Lacul Tei nr. 122 – 124, sector 2, reprezentată de </w:t>
      </w:r>
      <w:r w:rsidR="00435648" w:rsidRPr="00C419FC">
        <w:rPr>
          <w:i/>
          <w:iCs/>
          <w:sz w:val="16"/>
          <w:szCs w:val="16"/>
        </w:rPr>
        <w:t xml:space="preserve">Numele </w:t>
      </w:r>
      <w:r w:rsidR="00C419FC" w:rsidRPr="00C419FC">
        <w:rPr>
          <w:i/>
          <w:iCs/>
          <w:sz w:val="16"/>
          <w:szCs w:val="16"/>
        </w:rPr>
        <w:t>rectorului</w:t>
      </w:r>
      <w:r w:rsidR="00BB23EF" w:rsidRPr="00B27CB5">
        <w:rPr>
          <w:sz w:val="16"/>
          <w:szCs w:val="16"/>
        </w:rPr>
        <w:t>,</w:t>
      </w:r>
      <w:r w:rsidRPr="00B27CB5">
        <w:rPr>
          <w:sz w:val="16"/>
          <w:szCs w:val="16"/>
        </w:rPr>
        <w:t xml:space="preserve"> în calitate de </w:t>
      </w:r>
      <w:r w:rsidR="00BB23EF" w:rsidRPr="00B27CB5">
        <w:rPr>
          <w:sz w:val="16"/>
          <w:szCs w:val="16"/>
        </w:rPr>
        <w:t>r</w:t>
      </w:r>
      <w:r w:rsidRPr="00B27CB5">
        <w:rPr>
          <w:sz w:val="16"/>
          <w:szCs w:val="16"/>
        </w:rPr>
        <w:t>ector</w:t>
      </w:r>
      <w:r w:rsidR="00BB23EF" w:rsidRPr="00B27CB5">
        <w:rPr>
          <w:sz w:val="16"/>
          <w:szCs w:val="16"/>
        </w:rPr>
        <w:t xml:space="preserve">, </w:t>
      </w:r>
      <w:r w:rsidR="00F11EDE">
        <w:rPr>
          <w:sz w:val="16"/>
          <w:szCs w:val="16"/>
        </w:rPr>
        <w:t>și decan</w:t>
      </w:r>
      <w:r w:rsidR="00AB35F7">
        <w:rPr>
          <w:sz w:val="16"/>
          <w:szCs w:val="16"/>
        </w:rPr>
        <w:t xml:space="preserve"> </w:t>
      </w:r>
      <w:r w:rsidR="00315A60" w:rsidRPr="00315A60">
        <w:rPr>
          <w:i/>
          <w:iCs/>
          <w:sz w:val="16"/>
          <w:szCs w:val="16"/>
        </w:rPr>
        <w:t>Numele decanului</w:t>
      </w:r>
      <w:r w:rsidR="00315A60">
        <w:rPr>
          <w:sz w:val="16"/>
          <w:szCs w:val="16"/>
        </w:rPr>
        <w:t xml:space="preserve">, în calitate de </w:t>
      </w:r>
      <w:r w:rsidR="0010395A">
        <w:rPr>
          <w:sz w:val="16"/>
          <w:szCs w:val="16"/>
        </w:rPr>
        <w:t>instituție de învățământ superior,</w:t>
      </w:r>
      <w:r w:rsidR="00F11EDE">
        <w:rPr>
          <w:sz w:val="16"/>
          <w:szCs w:val="16"/>
        </w:rPr>
        <w:t xml:space="preserve"> </w:t>
      </w:r>
      <w:r w:rsidR="009B00CC">
        <w:rPr>
          <w:sz w:val="16"/>
          <w:szCs w:val="16"/>
        </w:rPr>
        <w:t xml:space="preserve">denumită în continuare UTCB, </w:t>
      </w:r>
      <w:r w:rsidRPr="00B27CB5">
        <w:rPr>
          <w:sz w:val="16"/>
          <w:szCs w:val="16"/>
        </w:rPr>
        <w:t xml:space="preserve">și </w:t>
      </w:r>
    </w:p>
    <w:p w14:paraId="646B0E39" w14:textId="1819C732" w:rsidR="0046755B" w:rsidRPr="00B27CB5" w:rsidRDefault="00C419FC" w:rsidP="00603BBD">
      <w:pPr>
        <w:spacing w:before="0"/>
        <w:rPr>
          <w:sz w:val="16"/>
          <w:szCs w:val="16"/>
        </w:rPr>
      </w:pPr>
      <w:r w:rsidRPr="00C419FC">
        <w:rPr>
          <w:b/>
          <w:i/>
          <w:iCs/>
          <w:sz w:val="16"/>
          <w:szCs w:val="16"/>
        </w:rPr>
        <w:t>Numele studentului</w:t>
      </w:r>
      <w:r w:rsidR="0046755B" w:rsidRPr="00B27CB5">
        <w:rPr>
          <w:sz w:val="16"/>
          <w:szCs w:val="16"/>
        </w:rPr>
        <w:t xml:space="preserve">, cod numeric personal </w:t>
      </w:r>
      <w:proofErr w:type="spellStart"/>
      <w:r w:rsidRPr="00C419FC">
        <w:rPr>
          <w:i/>
          <w:iCs/>
          <w:sz w:val="16"/>
          <w:szCs w:val="16"/>
        </w:rPr>
        <w:t>codnumericpersonal</w:t>
      </w:r>
      <w:proofErr w:type="spellEnd"/>
      <w:r w:rsidR="0046755B" w:rsidRPr="00B27CB5">
        <w:rPr>
          <w:sz w:val="16"/>
          <w:szCs w:val="16"/>
        </w:rPr>
        <w:t xml:space="preserve">, identificat prin CI </w:t>
      </w:r>
      <w:proofErr w:type="spellStart"/>
      <w:r w:rsidRPr="00C419FC">
        <w:rPr>
          <w:i/>
          <w:iCs/>
          <w:sz w:val="16"/>
          <w:szCs w:val="16"/>
        </w:rPr>
        <w:t>seriesinumar</w:t>
      </w:r>
      <w:proofErr w:type="spellEnd"/>
      <w:r w:rsidR="0046755B" w:rsidRPr="00B27CB5">
        <w:rPr>
          <w:sz w:val="16"/>
          <w:szCs w:val="16"/>
        </w:rPr>
        <w:t xml:space="preserve">, adresa de corespondență: </w:t>
      </w:r>
      <w:r w:rsidRPr="00216FD6">
        <w:rPr>
          <w:i/>
          <w:iCs/>
          <w:sz w:val="16"/>
          <w:szCs w:val="16"/>
        </w:rPr>
        <w:t>țara</w:t>
      </w:r>
      <w:r w:rsidR="0046755B" w:rsidRPr="00B27CB5">
        <w:rPr>
          <w:sz w:val="16"/>
          <w:szCs w:val="16"/>
        </w:rPr>
        <w:t xml:space="preserve">, </w:t>
      </w:r>
      <w:r w:rsidR="00216FD6" w:rsidRPr="00216FD6">
        <w:rPr>
          <w:i/>
          <w:iCs/>
          <w:sz w:val="16"/>
          <w:szCs w:val="16"/>
        </w:rPr>
        <w:t>localitatea</w:t>
      </w:r>
      <w:r w:rsidR="0046755B" w:rsidRPr="00B27CB5">
        <w:rPr>
          <w:sz w:val="16"/>
          <w:szCs w:val="16"/>
        </w:rPr>
        <w:t xml:space="preserve">, </w:t>
      </w:r>
      <w:r w:rsidR="00216FD6" w:rsidRPr="00216FD6">
        <w:rPr>
          <w:i/>
          <w:iCs/>
          <w:sz w:val="16"/>
          <w:szCs w:val="16"/>
        </w:rPr>
        <w:t>strada și numărul</w:t>
      </w:r>
      <w:r w:rsidR="0046755B" w:rsidRPr="00B27CB5">
        <w:rPr>
          <w:sz w:val="16"/>
          <w:szCs w:val="16"/>
        </w:rPr>
        <w:t xml:space="preserve">, </w:t>
      </w:r>
      <w:r w:rsidR="00216FD6" w:rsidRPr="00216FD6">
        <w:rPr>
          <w:i/>
          <w:iCs/>
          <w:sz w:val="16"/>
          <w:szCs w:val="16"/>
        </w:rPr>
        <w:t>bloc</w:t>
      </w:r>
      <w:r w:rsidR="0046755B" w:rsidRPr="00B27CB5">
        <w:rPr>
          <w:sz w:val="16"/>
          <w:szCs w:val="16"/>
        </w:rPr>
        <w:t xml:space="preserve">, </w:t>
      </w:r>
      <w:r w:rsidR="00216FD6" w:rsidRPr="00216FD6">
        <w:rPr>
          <w:i/>
          <w:sz w:val="16"/>
          <w:szCs w:val="16"/>
        </w:rPr>
        <w:t>apartament</w:t>
      </w:r>
      <w:r w:rsidR="0046755B" w:rsidRPr="00B27CB5">
        <w:rPr>
          <w:sz w:val="16"/>
          <w:szCs w:val="16"/>
        </w:rPr>
        <w:t xml:space="preserve">, telefon </w:t>
      </w:r>
      <w:proofErr w:type="spellStart"/>
      <w:r w:rsidR="00216FD6" w:rsidRPr="00216FD6">
        <w:rPr>
          <w:i/>
          <w:iCs/>
          <w:sz w:val="16"/>
          <w:szCs w:val="16"/>
        </w:rPr>
        <w:t>numărtelefon</w:t>
      </w:r>
      <w:proofErr w:type="spellEnd"/>
      <w:r w:rsidR="0046755B" w:rsidRPr="00B27CB5">
        <w:rPr>
          <w:sz w:val="16"/>
          <w:szCs w:val="16"/>
        </w:rPr>
        <w:t xml:space="preserve">, email </w:t>
      </w:r>
      <w:proofErr w:type="spellStart"/>
      <w:r w:rsidR="00216FD6" w:rsidRPr="00216FD6">
        <w:rPr>
          <w:i/>
          <w:iCs/>
          <w:sz w:val="16"/>
          <w:szCs w:val="16"/>
        </w:rPr>
        <w:t>adesăemail@email</w:t>
      </w:r>
      <w:proofErr w:type="spellEnd"/>
      <w:r w:rsidR="0046755B" w:rsidRPr="00B27CB5">
        <w:rPr>
          <w:sz w:val="16"/>
          <w:szCs w:val="16"/>
        </w:rPr>
        <w:t>, în calitate de student</w:t>
      </w:r>
      <w:r w:rsidR="00480658">
        <w:rPr>
          <w:sz w:val="16"/>
          <w:szCs w:val="16"/>
        </w:rPr>
        <w:t>,</w:t>
      </w:r>
    </w:p>
    <w:p w14:paraId="1A9446AE" w14:textId="157C978B" w:rsidR="0046755B" w:rsidRPr="00B27CB5" w:rsidRDefault="0046755B" w:rsidP="00603BBD">
      <w:pPr>
        <w:spacing w:before="0"/>
        <w:rPr>
          <w:sz w:val="16"/>
          <w:szCs w:val="16"/>
        </w:rPr>
      </w:pPr>
      <w:r w:rsidRPr="00B27CB5">
        <w:rPr>
          <w:rFonts w:eastAsia="SimSun" w:cs="Times New Roman"/>
          <w:sz w:val="16"/>
          <w:szCs w:val="16"/>
          <w:lang w:eastAsia="zh-CN"/>
        </w:rPr>
        <w:t xml:space="preserve">a intervenit </w:t>
      </w:r>
      <w:r w:rsidR="00BB23EF" w:rsidRPr="00B27CB5">
        <w:rPr>
          <w:rFonts w:eastAsia="SimSun" w:cs="Times New Roman"/>
          <w:sz w:val="16"/>
          <w:szCs w:val="16"/>
          <w:lang w:eastAsia="zh-CN"/>
        </w:rPr>
        <w:t xml:space="preserve">prezentul </w:t>
      </w:r>
      <w:r w:rsidRPr="00B27CB5">
        <w:rPr>
          <w:rFonts w:eastAsia="SimSun" w:cs="Times New Roman"/>
          <w:sz w:val="16"/>
          <w:szCs w:val="16"/>
          <w:lang w:eastAsia="zh-CN"/>
        </w:rPr>
        <w:t>contract.</w:t>
      </w:r>
    </w:p>
    <w:p w14:paraId="45683E34" w14:textId="77777777" w:rsidR="0046755B" w:rsidRPr="00A82F0F" w:rsidRDefault="0046755B" w:rsidP="00603BBD">
      <w:pPr>
        <w:pStyle w:val="Articolul"/>
        <w:spacing w:before="0" w:after="0"/>
        <w:rPr>
          <w:bCs/>
          <w:color w:val="auto"/>
          <w:sz w:val="16"/>
          <w:szCs w:val="16"/>
        </w:rPr>
      </w:pPr>
      <w:bookmarkStart w:id="0" w:name="_Ref200533954"/>
      <w:r w:rsidRPr="00A82F0F">
        <w:rPr>
          <w:bCs/>
          <w:color w:val="auto"/>
          <w:sz w:val="16"/>
          <w:szCs w:val="16"/>
        </w:rPr>
        <w:t>Obiectul contractului</w:t>
      </w:r>
      <w:bookmarkEnd w:id="0"/>
    </w:p>
    <w:p w14:paraId="4B27252F" w14:textId="1479F4B9" w:rsidR="0046755B" w:rsidRPr="00B27CB5" w:rsidRDefault="0046755B" w:rsidP="00603BBD">
      <w:pPr>
        <w:pStyle w:val="Paragraf"/>
        <w:spacing w:before="0"/>
        <w:rPr>
          <w:color w:val="auto"/>
          <w:sz w:val="16"/>
          <w:szCs w:val="16"/>
        </w:rPr>
      </w:pPr>
      <w:r w:rsidRPr="00B27CB5">
        <w:rPr>
          <w:color w:val="auto"/>
          <w:sz w:val="16"/>
          <w:szCs w:val="16"/>
        </w:rPr>
        <w:t xml:space="preserve">Acest contract are ca obiect desfășurarea activităților didactice, reglementând raporturile dintre Universitatea Tehnică de Construcții București, denumită în continuare </w:t>
      </w:r>
      <w:r w:rsidR="009B00CC">
        <w:rPr>
          <w:bCs/>
          <w:color w:val="auto"/>
          <w:sz w:val="16"/>
          <w:szCs w:val="16"/>
        </w:rPr>
        <w:t>UTCB</w:t>
      </w:r>
      <w:r w:rsidRPr="00B27CB5">
        <w:rPr>
          <w:color w:val="auto"/>
          <w:sz w:val="16"/>
          <w:szCs w:val="16"/>
        </w:rPr>
        <w:t>, și student, cu precizarea drepturilor și obligațiilor părților semnatare.</w:t>
      </w:r>
    </w:p>
    <w:p w14:paraId="62A5ECC1" w14:textId="0FA98527" w:rsidR="00090361" w:rsidRPr="00B27CB5" w:rsidRDefault="002E3BB9" w:rsidP="00603BBD">
      <w:pPr>
        <w:pStyle w:val="Paragraf"/>
        <w:spacing w:before="0"/>
        <w:rPr>
          <w:bCs/>
          <w:color w:val="auto"/>
          <w:sz w:val="16"/>
          <w:szCs w:val="16"/>
        </w:rPr>
      </w:pPr>
      <w:bookmarkStart w:id="1" w:name="_Ref200533955"/>
      <w:r w:rsidRPr="00B27CB5">
        <w:rPr>
          <w:color w:val="auto"/>
          <w:sz w:val="16"/>
          <w:szCs w:val="16"/>
        </w:rPr>
        <w:t xml:space="preserve">În baza acestui contract studentul este înmatriculat la programul de studii universitare </w:t>
      </w:r>
      <w:r w:rsidRPr="00F130F1">
        <w:rPr>
          <w:i/>
          <w:iCs/>
          <w:color w:val="auto"/>
          <w:sz w:val="16"/>
          <w:szCs w:val="16"/>
        </w:rPr>
        <w:t>de licență</w:t>
      </w:r>
      <w:r w:rsidR="00603BBD" w:rsidRPr="00F130F1">
        <w:rPr>
          <w:i/>
          <w:iCs/>
          <w:color w:val="auto"/>
          <w:sz w:val="16"/>
          <w:szCs w:val="16"/>
        </w:rPr>
        <w:t>/de masterat</w:t>
      </w:r>
      <w:r w:rsidRPr="00F130F1">
        <w:rPr>
          <w:i/>
          <w:iCs/>
          <w:color w:val="auto"/>
          <w:sz w:val="16"/>
          <w:szCs w:val="16"/>
        </w:rPr>
        <w:t xml:space="preserve"> Programul de studii universitare</w:t>
      </w:r>
      <w:r w:rsidRPr="00B27CB5">
        <w:rPr>
          <w:color w:val="auto"/>
          <w:sz w:val="16"/>
          <w:szCs w:val="16"/>
        </w:rPr>
        <w:t xml:space="preserve">, organizat de către </w:t>
      </w:r>
      <w:r w:rsidRPr="00F130F1">
        <w:rPr>
          <w:i/>
          <w:iCs/>
          <w:color w:val="auto"/>
          <w:sz w:val="16"/>
          <w:szCs w:val="16"/>
        </w:rPr>
        <w:t>Facultatea Organizatoare a Programului de Studii</w:t>
      </w:r>
      <w:bookmarkEnd w:id="1"/>
      <w:r w:rsidR="006F046E" w:rsidRPr="00B27CB5">
        <w:rPr>
          <w:color w:val="auto"/>
          <w:sz w:val="16"/>
          <w:szCs w:val="16"/>
        </w:rPr>
        <w:t xml:space="preserve"> pe loc cu finanțare </w:t>
      </w:r>
      <w:r w:rsidR="006F046E" w:rsidRPr="00F130F1">
        <w:rPr>
          <w:i/>
          <w:iCs/>
          <w:color w:val="auto"/>
          <w:sz w:val="16"/>
          <w:szCs w:val="16"/>
        </w:rPr>
        <w:t>de la bugetul de stat/ pe loc cu finanțare cu taxă</w:t>
      </w:r>
      <w:r w:rsidR="00412C37" w:rsidRPr="00B27CB5">
        <w:rPr>
          <w:bCs/>
          <w:color w:val="auto"/>
          <w:sz w:val="16"/>
          <w:szCs w:val="16"/>
        </w:rPr>
        <w:t xml:space="preserve">, forma de învățământ </w:t>
      </w:r>
      <w:r w:rsidR="000874FE">
        <w:rPr>
          <w:bCs/>
          <w:color w:val="auto"/>
          <w:sz w:val="16"/>
          <w:szCs w:val="16"/>
        </w:rPr>
        <w:t>„</w:t>
      </w:r>
      <w:r w:rsidR="00412C37" w:rsidRPr="00B27CB5">
        <w:rPr>
          <w:bCs/>
          <w:color w:val="auto"/>
          <w:sz w:val="16"/>
          <w:szCs w:val="16"/>
        </w:rPr>
        <w:t>cu frecvență</w:t>
      </w:r>
      <w:r w:rsidR="000874FE">
        <w:rPr>
          <w:bCs/>
          <w:color w:val="auto"/>
          <w:sz w:val="16"/>
          <w:szCs w:val="16"/>
        </w:rPr>
        <w:t>”</w:t>
      </w:r>
      <w:r w:rsidR="006F046E" w:rsidRPr="00B27CB5">
        <w:rPr>
          <w:bCs/>
          <w:color w:val="auto"/>
          <w:sz w:val="16"/>
          <w:szCs w:val="16"/>
        </w:rPr>
        <w:t>.</w:t>
      </w:r>
    </w:p>
    <w:p w14:paraId="37CA632D" w14:textId="77777777" w:rsidR="0046755B" w:rsidRPr="00A82F0F" w:rsidRDefault="0046755B" w:rsidP="00603BBD">
      <w:pPr>
        <w:pStyle w:val="Articolul"/>
        <w:spacing w:before="0" w:after="0"/>
        <w:rPr>
          <w:color w:val="auto"/>
          <w:sz w:val="16"/>
          <w:szCs w:val="16"/>
        </w:rPr>
      </w:pPr>
      <w:r w:rsidRPr="00A82F0F">
        <w:rPr>
          <w:color w:val="auto"/>
          <w:sz w:val="16"/>
          <w:szCs w:val="16"/>
        </w:rPr>
        <w:t>Durata contractului</w:t>
      </w:r>
    </w:p>
    <w:p w14:paraId="42D65D11" w14:textId="3278D2EC" w:rsidR="00981242" w:rsidRPr="00B27CB5" w:rsidRDefault="00CA6173" w:rsidP="00603BBD">
      <w:pPr>
        <w:pStyle w:val="Paragraf"/>
        <w:spacing w:before="0"/>
        <w:rPr>
          <w:bCs/>
          <w:color w:val="auto"/>
          <w:sz w:val="16"/>
          <w:szCs w:val="16"/>
        </w:rPr>
      </w:pPr>
      <w:r w:rsidRPr="00B27CB5">
        <w:rPr>
          <w:bCs/>
          <w:color w:val="auto"/>
          <w:sz w:val="16"/>
          <w:szCs w:val="16"/>
        </w:rPr>
        <w:t>Acest c</w:t>
      </w:r>
      <w:r w:rsidR="0046755B" w:rsidRPr="00B27CB5">
        <w:rPr>
          <w:bCs/>
          <w:color w:val="auto"/>
          <w:sz w:val="16"/>
          <w:szCs w:val="16"/>
        </w:rPr>
        <w:t xml:space="preserve">ontract </w:t>
      </w:r>
      <w:r w:rsidR="00242AF5">
        <w:rPr>
          <w:bCs/>
          <w:color w:val="auto"/>
          <w:sz w:val="16"/>
          <w:szCs w:val="16"/>
        </w:rPr>
        <w:t xml:space="preserve">intră în vigoare la data de </w:t>
      </w:r>
      <w:r w:rsidR="00242AF5" w:rsidRPr="0060603A">
        <w:rPr>
          <w:bCs/>
          <w:i/>
          <w:iCs/>
          <w:color w:val="auto"/>
          <w:sz w:val="16"/>
          <w:szCs w:val="16"/>
        </w:rPr>
        <w:t>1 octombrie 2025</w:t>
      </w:r>
      <w:r w:rsidR="00242AF5" w:rsidRPr="0060603A">
        <w:rPr>
          <w:bCs/>
          <w:color w:val="auto"/>
          <w:sz w:val="16"/>
          <w:szCs w:val="16"/>
        </w:rPr>
        <w:t xml:space="preserve"> </w:t>
      </w:r>
      <w:r w:rsidR="00242AF5">
        <w:rPr>
          <w:bCs/>
          <w:color w:val="auto"/>
          <w:sz w:val="16"/>
          <w:szCs w:val="16"/>
        </w:rPr>
        <w:t xml:space="preserve">și </w:t>
      </w:r>
      <w:r w:rsidR="0046755B" w:rsidRPr="00B27CB5">
        <w:rPr>
          <w:bCs/>
          <w:color w:val="auto"/>
          <w:sz w:val="16"/>
          <w:szCs w:val="16"/>
        </w:rPr>
        <w:t xml:space="preserve">se încheie pentru durata normală de școlarizare, </w:t>
      </w:r>
      <w:r w:rsidR="00817B1D" w:rsidRPr="00B27CB5">
        <w:rPr>
          <w:bCs/>
          <w:color w:val="auto"/>
          <w:sz w:val="16"/>
          <w:szCs w:val="16"/>
        </w:rPr>
        <w:t xml:space="preserve">stabilită </w:t>
      </w:r>
      <w:r w:rsidR="0046755B" w:rsidRPr="00B27CB5">
        <w:rPr>
          <w:bCs/>
          <w:color w:val="auto"/>
          <w:sz w:val="16"/>
          <w:szCs w:val="16"/>
        </w:rPr>
        <w:t xml:space="preserve">în acord cu </w:t>
      </w:r>
      <w:r w:rsidR="002B1FDE" w:rsidRPr="00B27CB5">
        <w:rPr>
          <w:bCs/>
          <w:color w:val="auto"/>
          <w:sz w:val="16"/>
          <w:szCs w:val="16"/>
        </w:rPr>
        <w:t xml:space="preserve">prevederile din </w:t>
      </w:r>
      <w:r w:rsidR="0046755B" w:rsidRPr="00B27CB5">
        <w:rPr>
          <w:bCs/>
          <w:color w:val="auto"/>
          <w:sz w:val="16"/>
          <w:szCs w:val="16"/>
        </w:rPr>
        <w:t>planul de învățământ al programului de studii</w:t>
      </w:r>
      <w:r w:rsidR="00BE6EDB" w:rsidRPr="00B27CB5">
        <w:rPr>
          <w:bCs/>
          <w:color w:val="auto"/>
          <w:sz w:val="16"/>
          <w:szCs w:val="16"/>
        </w:rPr>
        <w:t>.</w:t>
      </w:r>
    </w:p>
    <w:p w14:paraId="1B211814" w14:textId="5D00B1BB" w:rsidR="00225F8C" w:rsidRDefault="00225F8C" w:rsidP="00603BBD">
      <w:pPr>
        <w:pStyle w:val="Paragraf"/>
        <w:spacing w:before="0"/>
        <w:rPr>
          <w:bCs/>
          <w:color w:val="auto"/>
          <w:sz w:val="16"/>
          <w:szCs w:val="16"/>
        </w:rPr>
      </w:pPr>
      <w:r w:rsidRPr="00B27CB5">
        <w:rPr>
          <w:bCs/>
          <w:color w:val="auto"/>
          <w:sz w:val="16"/>
          <w:szCs w:val="16"/>
        </w:rPr>
        <w:t>În cazul unui student care participă la mobilități definitive, UTCB fiind instituție primitoare, contractul se încheie pentru perioada rămasă de studii, în acord cu prevederile din planul de învățământ al programului de studii.</w:t>
      </w:r>
    </w:p>
    <w:p w14:paraId="2837E26C" w14:textId="5C71729F" w:rsidR="00940050" w:rsidRPr="00B27CB5" w:rsidRDefault="00940050" w:rsidP="00603BBD">
      <w:pPr>
        <w:pStyle w:val="Paragraf"/>
        <w:spacing w:before="0"/>
        <w:rPr>
          <w:bCs/>
          <w:color w:val="auto"/>
          <w:sz w:val="16"/>
          <w:szCs w:val="16"/>
        </w:rPr>
      </w:pPr>
      <w:r>
        <w:rPr>
          <w:bCs/>
          <w:color w:val="auto"/>
          <w:sz w:val="16"/>
          <w:szCs w:val="16"/>
        </w:rPr>
        <w:t xml:space="preserve">În cazul întreruperii studiilor </w:t>
      </w:r>
      <w:r w:rsidR="00086FC8">
        <w:rPr>
          <w:bCs/>
          <w:color w:val="auto"/>
          <w:sz w:val="16"/>
          <w:szCs w:val="16"/>
        </w:rPr>
        <w:t>ca urmare a cererii studentului aprobată de UTCB</w:t>
      </w:r>
      <w:r w:rsidR="00EE4611">
        <w:rPr>
          <w:bCs/>
          <w:color w:val="auto"/>
          <w:sz w:val="16"/>
          <w:szCs w:val="16"/>
        </w:rPr>
        <w:t>, contractul se suspendă pe durata întreruperii studiilor.</w:t>
      </w:r>
    </w:p>
    <w:p w14:paraId="2FACBC4F" w14:textId="6DAAE1FF" w:rsidR="00515B64" w:rsidRPr="00A82F0F" w:rsidRDefault="00515B64" w:rsidP="00603BBD">
      <w:pPr>
        <w:pStyle w:val="Articolul"/>
        <w:spacing w:before="0" w:after="0"/>
        <w:rPr>
          <w:color w:val="auto"/>
          <w:sz w:val="16"/>
          <w:szCs w:val="16"/>
        </w:rPr>
      </w:pPr>
      <w:r w:rsidRPr="00A82F0F">
        <w:rPr>
          <w:color w:val="auto"/>
          <w:sz w:val="16"/>
          <w:szCs w:val="16"/>
        </w:rPr>
        <w:t>Drepturile UTCB</w:t>
      </w:r>
    </w:p>
    <w:p w14:paraId="031ACAC8" w14:textId="68FA6F36" w:rsidR="002058F1" w:rsidRPr="004B74C0" w:rsidRDefault="00303DDA" w:rsidP="00603BBD">
      <w:pPr>
        <w:pStyle w:val="Paragraf"/>
        <w:spacing w:before="0"/>
        <w:rPr>
          <w:bCs/>
          <w:sz w:val="16"/>
          <w:szCs w:val="16"/>
        </w:rPr>
      </w:pPr>
      <w:r w:rsidRPr="004B74C0">
        <w:rPr>
          <w:bCs/>
          <w:color w:val="auto"/>
          <w:sz w:val="16"/>
          <w:szCs w:val="16"/>
        </w:rPr>
        <w:t xml:space="preserve">Pentru realizarea </w:t>
      </w:r>
      <w:r w:rsidR="007C3A68" w:rsidRPr="004B74C0">
        <w:rPr>
          <w:bCs/>
          <w:color w:val="auto"/>
          <w:sz w:val="16"/>
          <w:szCs w:val="16"/>
        </w:rPr>
        <w:t xml:space="preserve">obiectului </w:t>
      </w:r>
      <w:r w:rsidRPr="004B74C0">
        <w:rPr>
          <w:bCs/>
          <w:color w:val="auto"/>
          <w:sz w:val="16"/>
          <w:szCs w:val="16"/>
        </w:rPr>
        <w:t>acestui contract UTCB are următoarele drepturi:</w:t>
      </w:r>
      <w:r w:rsidR="00945626" w:rsidRPr="004B74C0">
        <w:rPr>
          <w:bCs/>
          <w:color w:val="auto"/>
          <w:sz w:val="16"/>
          <w:szCs w:val="16"/>
        </w:rPr>
        <w:t xml:space="preserve"> </w:t>
      </w:r>
      <w:r w:rsidR="004B74C0" w:rsidRPr="004B74C0">
        <w:rPr>
          <w:bCs/>
          <w:color w:val="auto"/>
          <w:sz w:val="16"/>
          <w:szCs w:val="16"/>
        </w:rPr>
        <w:t xml:space="preserve">(a) </w:t>
      </w:r>
      <w:r w:rsidRPr="004B74C0">
        <w:rPr>
          <w:bCs/>
          <w:sz w:val="16"/>
          <w:szCs w:val="16"/>
        </w:rPr>
        <w:t>să supravegheze și să urmărească modul în care studentul respectă îndatoririle prevăzute de legea 199/2023, Carta universitară și regulamentele universității</w:t>
      </w:r>
      <w:r w:rsidR="004B74C0" w:rsidRPr="004B74C0">
        <w:rPr>
          <w:bCs/>
          <w:sz w:val="16"/>
          <w:szCs w:val="16"/>
        </w:rPr>
        <w:t xml:space="preserve"> și (b)</w:t>
      </w:r>
      <w:r w:rsidR="004B74C0">
        <w:rPr>
          <w:bCs/>
          <w:sz w:val="16"/>
          <w:szCs w:val="16"/>
        </w:rPr>
        <w:t xml:space="preserve"> </w:t>
      </w:r>
      <w:r w:rsidRPr="004B74C0">
        <w:rPr>
          <w:bCs/>
          <w:sz w:val="16"/>
          <w:szCs w:val="16"/>
        </w:rPr>
        <w:t>s</w:t>
      </w:r>
      <w:r w:rsidR="002058F1" w:rsidRPr="004B74C0">
        <w:rPr>
          <w:bCs/>
          <w:sz w:val="16"/>
          <w:szCs w:val="16"/>
        </w:rPr>
        <w:t xml:space="preserve">ă implementeze și să aplice </w:t>
      </w:r>
      <w:r w:rsidR="00AA65EB" w:rsidRPr="004B74C0">
        <w:rPr>
          <w:bCs/>
          <w:sz w:val="16"/>
          <w:szCs w:val="16"/>
        </w:rPr>
        <w:t xml:space="preserve">sistemul de </w:t>
      </w:r>
      <w:r w:rsidR="00515B64" w:rsidRPr="004B74C0">
        <w:rPr>
          <w:bCs/>
          <w:sz w:val="16"/>
          <w:szCs w:val="16"/>
        </w:rPr>
        <w:t xml:space="preserve">evaluare și </w:t>
      </w:r>
      <w:r w:rsidR="00AA65EB" w:rsidRPr="004B74C0">
        <w:rPr>
          <w:bCs/>
          <w:sz w:val="16"/>
          <w:szCs w:val="16"/>
        </w:rPr>
        <w:t xml:space="preserve">asigurare a calității în </w:t>
      </w:r>
      <w:r w:rsidR="00515B64" w:rsidRPr="004B74C0">
        <w:rPr>
          <w:bCs/>
          <w:sz w:val="16"/>
          <w:szCs w:val="16"/>
        </w:rPr>
        <w:t>toate componentele activității didactice desfășurate în baza acestui contract.</w:t>
      </w:r>
    </w:p>
    <w:p w14:paraId="2694D154" w14:textId="32E6DEAF" w:rsidR="0046755B" w:rsidRPr="00A82F0F" w:rsidRDefault="0046755B" w:rsidP="00603BBD">
      <w:pPr>
        <w:pStyle w:val="Articolul"/>
        <w:spacing w:before="0" w:after="0"/>
        <w:rPr>
          <w:color w:val="auto"/>
          <w:sz w:val="16"/>
          <w:szCs w:val="16"/>
        </w:rPr>
      </w:pPr>
      <w:r w:rsidRPr="00A82F0F">
        <w:rPr>
          <w:color w:val="auto"/>
          <w:sz w:val="16"/>
          <w:szCs w:val="16"/>
        </w:rPr>
        <w:t xml:space="preserve">Obligațiile </w:t>
      </w:r>
      <w:r w:rsidR="00C42909" w:rsidRPr="00A82F0F">
        <w:rPr>
          <w:color w:val="auto"/>
          <w:sz w:val="16"/>
          <w:szCs w:val="16"/>
        </w:rPr>
        <w:t>UTCB</w:t>
      </w:r>
    </w:p>
    <w:p w14:paraId="605B609E" w14:textId="074EE6A5" w:rsidR="00384B87" w:rsidRPr="00B27CB5" w:rsidRDefault="007C3A68" w:rsidP="00603BBD">
      <w:pPr>
        <w:pStyle w:val="Paragraf"/>
        <w:spacing w:before="0"/>
        <w:rPr>
          <w:bCs/>
          <w:color w:val="auto"/>
          <w:sz w:val="16"/>
          <w:szCs w:val="16"/>
        </w:rPr>
      </w:pPr>
      <w:r w:rsidRPr="00B27CB5">
        <w:rPr>
          <w:bCs/>
          <w:color w:val="auto"/>
          <w:sz w:val="16"/>
          <w:szCs w:val="16"/>
        </w:rPr>
        <w:t>Pentru realizarea obiectului acestui contract UTCB are următoarele obligații:</w:t>
      </w:r>
      <w:r w:rsidR="00B27CB5" w:rsidRPr="00B27CB5">
        <w:rPr>
          <w:bCs/>
          <w:color w:val="auto"/>
          <w:sz w:val="16"/>
          <w:szCs w:val="16"/>
        </w:rPr>
        <w:t xml:space="preserve"> (a)</w:t>
      </w:r>
      <w:r w:rsidR="0060603A">
        <w:rPr>
          <w:bCs/>
          <w:color w:val="auto"/>
          <w:sz w:val="16"/>
          <w:szCs w:val="16"/>
        </w:rPr>
        <w:t xml:space="preserve"> </w:t>
      </w:r>
      <w:r w:rsidR="00596316">
        <w:rPr>
          <w:bCs/>
          <w:color w:val="auto"/>
          <w:sz w:val="16"/>
          <w:szCs w:val="16"/>
        </w:rPr>
        <w:t xml:space="preserve">UTCB asigură un proces didactic de calitate </w:t>
      </w:r>
      <w:r w:rsidR="00C21307">
        <w:rPr>
          <w:bCs/>
          <w:color w:val="auto"/>
          <w:sz w:val="16"/>
          <w:szCs w:val="16"/>
        </w:rPr>
        <w:t>pentru formarea profesională a studentului, (b)</w:t>
      </w:r>
      <w:r w:rsidR="0060603A">
        <w:rPr>
          <w:bCs/>
          <w:color w:val="auto"/>
          <w:sz w:val="16"/>
          <w:szCs w:val="16"/>
        </w:rPr>
        <w:t xml:space="preserve"> </w:t>
      </w:r>
      <w:r w:rsidR="0044474A" w:rsidRPr="00B27CB5">
        <w:rPr>
          <w:bCs/>
          <w:color w:val="auto"/>
          <w:sz w:val="16"/>
          <w:szCs w:val="16"/>
        </w:rPr>
        <w:t>UTCB</w:t>
      </w:r>
      <w:r w:rsidR="0046755B" w:rsidRPr="00B27CB5">
        <w:rPr>
          <w:bCs/>
          <w:color w:val="auto"/>
          <w:sz w:val="16"/>
          <w:szCs w:val="16"/>
        </w:rPr>
        <w:t xml:space="preserve"> aduce la cunoștința </w:t>
      </w:r>
      <w:r w:rsidR="00574D75" w:rsidRPr="00B27CB5">
        <w:rPr>
          <w:bCs/>
          <w:color w:val="auto"/>
          <w:sz w:val="16"/>
          <w:szCs w:val="16"/>
        </w:rPr>
        <w:t>studentului</w:t>
      </w:r>
      <w:r w:rsidR="0046755B" w:rsidRPr="00B27CB5">
        <w:rPr>
          <w:bCs/>
          <w:color w:val="auto"/>
          <w:sz w:val="16"/>
          <w:szCs w:val="16"/>
        </w:rPr>
        <w:t xml:space="preserve"> </w:t>
      </w:r>
      <w:r w:rsidR="008B59CE" w:rsidRPr="00B27CB5">
        <w:rPr>
          <w:bCs/>
          <w:color w:val="auto"/>
          <w:sz w:val="16"/>
          <w:szCs w:val="16"/>
        </w:rPr>
        <w:t>r</w:t>
      </w:r>
      <w:r w:rsidR="0046755B" w:rsidRPr="00B27CB5">
        <w:rPr>
          <w:bCs/>
          <w:color w:val="auto"/>
          <w:sz w:val="16"/>
          <w:szCs w:val="16"/>
        </w:rPr>
        <w:t xml:space="preserve">egulamentele </w:t>
      </w:r>
      <w:r w:rsidR="008B59CE" w:rsidRPr="00B27CB5">
        <w:rPr>
          <w:bCs/>
          <w:color w:val="auto"/>
          <w:sz w:val="16"/>
          <w:szCs w:val="16"/>
        </w:rPr>
        <w:t>și</w:t>
      </w:r>
      <w:r w:rsidR="0046755B" w:rsidRPr="00B27CB5">
        <w:rPr>
          <w:bCs/>
          <w:color w:val="auto"/>
          <w:sz w:val="16"/>
          <w:szCs w:val="16"/>
        </w:rPr>
        <w:t xml:space="preserve"> </w:t>
      </w:r>
      <w:r w:rsidR="008B59CE" w:rsidRPr="00B27CB5">
        <w:rPr>
          <w:bCs/>
          <w:color w:val="auto"/>
          <w:sz w:val="16"/>
          <w:szCs w:val="16"/>
        </w:rPr>
        <w:t>h</w:t>
      </w:r>
      <w:r w:rsidR="0046755B" w:rsidRPr="00B27CB5">
        <w:rPr>
          <w:bCs/>
          <w:color w:val="auto"/>
          <w:sz w:val="16"/>
          <w:szCs w:val="16"/>
        </w:rPr>
        <w:t xml:space="preserve">otărârile aprobate de </w:t>
      </w:r>
      <w:r w:rsidR="008B59CE" w:rsidRPr="00B27CB5">
        <w:rPr>
          <w:bCs/>
          <w:color w:val="auto"/>
          <w:sz w:val="16"/>
          <w:szCs w:val="16"/>
        </w:rPr>
        <w:t>s</w:t>
      </w:r>
      <w:r w:rsidR="0046755B" w:rsidRPr="00B27CB5">
        <w:rPr>
          <w:bCs/>
          <w:color w:val="auto"/>
          <w:sz w:val="16"/>
          <w:szCs w:val="16"/>
        </w:rPr>
        <w:t xml:space="preserve">enatul </w:t>
      </w:r>
      <w:r w:rsidR="008B59CE" w:rsidRPr="00B27CB5">
        <w:rPr>
          <w:bCs/>
          <w:color w:val="auto"/>
          <w:sz w:val="16"/>
          <w:szCs w:val="16"/>
        </w:rPr>
        <w:t>u</w:t>
      </w:r>
      <w:r w:rsidR="0046755B" w:rsidRPr="00B27CB5">
        <w:rPr>
          <w:bCs/>
          <w:color w:val="auto"/>
          <w:sz w:val="16"/>
          <w:szCs w:val="16"/>
        </w:rPr>
        <w:t>niversitar</w:t>
      </w:r>
      <w:r w:rsidR="00574D75" w:rsidRPr="00B27CB5">
        <w:rPr>
          <w:bCs/>
          <w:color w:val="auto"/>
          <w:sz w:val="16"/>
          <w:szCs w:val="16"/>
        </w:rPr>
        <w:t xml:space="preserve"> referitoare la desfășurarea activității didactice</w:t>
      </w:r>
      <w:r w:rsidR="00060022" w:rsidRPr="00B27CB5">
        <w:rPr>
          <w:bCs/>
          <w:color w:val="auto"/>
          <w:sz w:val="16"/>
          <w:szCs w:val="16"/>
        </w:rPr>
        <w:t xml:space="preserve"> prin publicare pe </w:t>
      </w:r>
      <w:r w:rsidR="0046755B" w:rsidRPr="00B27CB5">
        <w:rPr>
          <w:bCs/>
          <w:color w:val="auto"/>
          <w:sz w:val="16"/>
          <w:szCs w:val="16"/>
        </w:rPr>
        <w:t xml:space="preserve">pagina de </w:t>
      </w:r>
      <w:r w:rsidR="002D62A5" w:rsidRPr="00B27CB5">
        <w:rPr>
          <w:bCs/>
          <w:color w:val="auto"/>
          <w:sz w:val="16"/>
          <w:szCs w:val="16"/>
        </w:rPr>
        <w:t>internet</w:t>
      </w:r>
      <w:r w:rsidR="0046755B" w:rsidRPr="00B27CB5">
        <w:rPr>
          <w:bCs/>
          <w:color w:val="auto"/>
          <w:sz w:val="16"/>
          <w:szCs w:val="16"/>
        </w:rPr>
        <w:t xml:space="preserve"> </w:t>
      </w:r>
      <w:hyperlink r:id="rId12" w:history="1">
        <w:r w:rsidR="00216FD6" w:rsidRPr="0062718F">
          <w:rPr>
            <w:rStyle w:val="Hyperlink"/>
            <w:bCs/>
            <w:sz w:val="16"/>
            <w:szCs w:val="16"/>
          </w:rPr>
          <w:t>https://utcb.ro/</w:t>
        </w:r>
      </w:hyperlink>
      <w:r w:rsidR="00B27CB5" w:rsidRPr="00B27CB5">
        <w:rPr>
          <w:bCs/>
          <w:color w:val="auto"/>
          <w:sz w:val="16"/>
          <w:szCs w:val="16"/>
        </w:rPr>
        <w:t xml:space="preserve"> și (</w:t>
      </w:r>
      <w:r w:rsidR="00C21307">
        <w:rPr>
          <w:bCs/>
          <w:color w:val="auto"/>
          <w:sz w:val="16"/>
          <w:szCs w:val="16"/>
        </w:rPr>
        <w:t>c</w:t>
      </w:r>
      <w:r w:rsidR="00B27CB5" w:rsidRPr="00B27CB5">
        <w:rPr>
          <w:bCs/>
          <w:color w:val="auto"/>
          <w:sz w:val="16"/>
          <w:szCs w:val="16"/>
        </w:rPr>
        <w:t xml:space="preserve">) </w:t>
      </w:r>
      <w:r w:rsidR="00384B87" w:rsidRPr="00B27CB5">
        <w:rPr>
          <w:bCs/>
          <w:color w:val="auto"/>
          <w:sz w:val="16"/>
          <w:szCs w:val="16"/>
        </w:rPr>
        <w:t xml:space="preserve">UTCB aplică și respectă </w:t>
      </w:r>
      <w:r w:rsidR="002F34D3" w:rsidRPr="00B27CB5">
        <w:rPr>
          <w:bCs/>
          <w:color w:val="auto"/>
          <w:sz w:val="16"/>
          <w:szCs w:val="16"/>
        </w:rPr>
        <w:t xml:space="preserve">prevederile legale și </w:t>
      </w:r>
      <w:r w:rsidR="00384B87" w:rsidRPr="00B27CB5">
        <w:rPr>
          <w:bCs/>
          <w:color w:val="auto"/>
          <w:sz w:val="16"/>
          <w:szCs w:val="16"/>
        </w:rPr>
        <w:t>regulamentele proprii referitoare la activitățile din spațiul universitar</w:t>
      </w:r>
      <w:r w:rsidR="00574D75" w:rsidRPr="00B27CB5">
        <w:rPr>
          <w:bCs/>
          <w:color w:val="auto"/>
          <w:sz w:val="16"/>
          <w:szCs w:val="16"/>
        </w:rPr>
        <w:t>.</w:t>
      </w:r>
    </w:p>
    <w:p w14:paraId="763F3AB7" w14:textId="14F3DC05" w:rsidR="00106E3C" w:rsidRPr="00A82F0F" w:rsidRDefault="00106E3C" w:rsidP="00603BBD">
      <w:pPr>
        <w:pStyle w:val="Articolul"/>
        <w:spacing w:before="0" w:after="0"/>
        <w:rPr>
          <w:color w:val="auto"/>
          <w:sz w:val="16"/>
          <w:szCs w:val="16"/>
        </w:rPr>
      </w:pPr>
      <w:r w:rsidRPr="00A82F0F">
        <w:rPr>
          <w:color w:val="auto"/>
          <w:sz w:val="16"/>
          <w:szCs w:val="16"/>
        </w:rPr>
        <w:t>Dre</w:t>
      </w:r>
      <w:r w:rsidR="008C7E91" w:rsidRPr="00A82F0F">
        <w:rPr>
          <w:color w:val="auto"/>
          <w:sz w:val="16"/>
          <w:szCs w:val="16"/>
        </w:rPr>
        <w:t>pturile studentului</w:t>
      </w:r>
    </w:p>
    <w:p w14:paraId="6E50F99E" w14:textId="4C356511" w:rsidR="0046755B" w:rsidRPr="00B27CB5" w:rsidRDefault="007C3A68" w:rsidP="00603BBD">
      <w:pPr>
        <w:pStyle w:val="Paragraf"/>
        <w:spacing w:before="0"/>
        <w:rPr>
          <w:bCs/>
          <w:color w:val="auto"/>
          <w:sz w:val="16"/>
          <w:szCs w:val="16"/>
        </w:rPr>
      </w:pPr>
      <w:r w:rsidRPr="00B27CB5">
        <w:rPr>
          <w:bCs/>
          <w:color w:val="auto"/>
          <w:sz w:val="16"/>
          <w:szCs w:val="16"/>
        </w:rPr>
        <w:t>Pentru realizarea obiectului acestui contract  s</w:t>
      </w:r>
      <w:r w:rsidR="0046755B" w:rsidRPr="00B27CB5">
        <w:rPr>
          <w:bCs/>
          <w:color w:val="auto"/>
          <w:sz w:val="16"/>
          <w:szCs w:val="16"/>
        </w:rPr>
        <w:t xml:space="preserve">tudentul </w:t>
      </w:r>
      <w:r w:rsidRPr="00B27CB5">
        <w:rPr>
          <w:bCs/>
          <w:color w:val="auto"/>
          <w:sz w:val="16"/>
          <w:szCs w:val="16"/>
        </w:rPr>
        <w:t>are</w:t>
      </w:r>
      <w:r w:rsidR="0046755B" w:rsidRPr="00B27CB5">
        <w:rPr>
          <w:bCs/>
          <w:color w:val="auto"/>
          <w:sz w:val="16"/>
          <w:szCs w:val="16"/>
        </w:rPr>
        <w:t xml:space="preserve"> următoarele drepturi</w:t>
      </w:r>
      <w:r w:rsidRPr="00B27CB5">
        <w:rPr>
          <w:bCs/>
          <w:color w:val="auto"/>
          <w:sz w:val="16"/>
          <w:szCs w:val="16"/>
        </w:rPr>
        <w:t>,</w:t>
      </w:r>
      <w:r w:rsidR="0046755B" w:rsidRPr="00B27CB5">
        <w:rPr>
          <w:bCs/>
          <w:color w:val="auto"/>
          <w:sz w:val="16"/>
          <w:szCs w:val="16"/>
        </w:rPr>
        <w:t xml:space="preserve"> în baza principiilor enunțate de Codul drepturilor si obligațiilor studentului din </w:t>
      </w:r>
      <w:r w:rsidR="00B03643" w:rsidRPr="00B27CB5">
        <w:rPr>
          <w:bCs/>
          <w:color w:val="auto"/>
          <w:sz w:val="16"/>
          <w:szCs w:val="16"/>
        </w:rPr>
        <w:t>UTCB</w:t>
      </w:r>
      <w:r w:rsidR="0046755B" w:rsidRPr="00B27CB5">
        <w:rPr>
          <w:bCs/>
          <w:color w:val="auto"/>
          <w:sz w:val="16"/>
          <w:szCs w:val="16"/>
        </w:rPr>
        <w:t xml:space="preserve">: </w:t>
      </w:r>
      <w:r w:rsidR="00E7516F" w:rsidRPr="00B27CB5">
        <w:rPr>
          <w:bCs/>
          <w:color w:val="auto"/>
          <w:sz w:val="16"/>
          <w:szCs w:val="16"/>
        </w:rPr>
        <w:t>(a) dreptul la învățământ de calitate; (b) dreptul de acces echitabil la oportunități de învățare oferite de programe de mobilitate naționale și internaționale și să întreprindă măsuri active împotriva obstacolelor în ceea ce privește mobilitatea fizică sau virtuală a studenților în situații de risc, a celor cu dizabilități sau a celor netradiționali; (c) dreptul la mobilitate definitivă de la o instituție de învățământ superior la alta, conform prevederilor legislației în vigoare; (d) dreptul la protecția datelor cu caracter personal, conform Regulamentului (UE) 2016/679 privind protecția persoanelor fizice în ceea ce privește prelucrarea datelor cu caracter personal și privind libera circulație a acestor date și de abrogare a Directivei 95/46/CE; (e) dreptul la suport de curs gratuit, reprezentând notițe, prezentări sau alte materiale care rezumă conținutul predat, în format fizic sau electronic, și acces la toate materialele didactice disponibile în mod gratuit în bibliotecile universitare sau pe site-ul facultății. Acesta este pus la dispoziția studenților, în limba de predare a disciplinei aferente, în primele două săptămâni de la începerea fiecărui semestru; (f) dreptul de acces la principalele cărți de specialitate și publicații științifice, la bibliotecile universitare și bibliotecile centrale universitare; (g) dreptul de a fi informați, în primele două săptămâni de la începerea semestrului, cu privire la conținutul fișei fiecărei discipline, care include: obiectivele/rezultatele așteptate ale învățării formate prin disciplina respectivă, conținutul procesului educațional aferent disciplinei și tematicile abordate în cadrul fiecărei activități didactice, metodele de predare - învățare, bibliografie minimală și bibliografie opțională, precum și modalitățile de evaluare și examinare, cerințele minime de promovare și ponderea diferitor tipuri de evaluare și examinare în rezultatul final; (h) dreptul de a beneficia la începutul primului an de studiu de un "Ghid al studentului", cu informații referitoare la: drepturile și obligațiile studentului, disciplinele din planul de învățământ, serviciile puse la dispoziție de instituția de învățământ superior, procedurile de evaluare, cuantumul taxelor, baza materială a instituției de învățământ superior și a facultății, informații despre asociațiile studențești legal constituite, modalități de acces la burse și alte mijloace de finanțare, mobilități, precum și alte facilități și subvenții acordate etc. Instituțiile de învățământ superior pot să sprijine realizarea acestuia de către asociațiile studențești; (i) dreptul de a beneficia de un mentor/îndrumător/tutore de an/serie/grupă, în funcție de dimensiunea acestor formațiuni de studiu, din rândul cadrelor didactice din facultatea în cadrul căreia sunt înmatriculați. Instituțiile de învățământ superior stabilesc modul de acces la informațiile privind lista cu mentor/îndrumători/tutori și datele de contact ale acestora și elaborează norme privind sistemul de tutorat, activitatea și responsabilitățile tutorilor - cadre didactice, aprobat de senatul universitar; (j) dreptul de a participa la evaluarea semestrială a cursurilor, seminarelor, lucrărilor practice, a prestației cadrelor didactice și a altor aspecte educaționale și/sau organizatorice legate de programul de studii urmat, potrivit prevederilor legale; (k) dreptul de acces la regulamente, hotărâri, decizii, procese - verbale și alte documente ale instituției la care studiază, în condițiile legislației în vigoare; (l) drepturi de autor și de proprietate intelectuală pentru rezultatele obținute prin activitățile de cercetare - dezvoltare, creație artistică și inovare, conform legislației în vigoare, reglementărilor instituționale universitare și eventualelor contracte între părți; (m) dreptul de a beneficia gratuit de servicii de informare și consiliere academică, profesională, psihologică și socială, conexe activității de învățământ, puse la dispoziție de instituția de învățământ superior, potrivit legislației în vigoare și reglementărilor instituționale universitare; (n) dreptul de a întrerupe și relua studiile conform legislației în vigoare și reglementărilor instituționale universitare;  (o) dreptul de a studia în limba maternă sau într-o limbă de circulație internațională, dacă există această posibilitate în instituția de învățământ superior, în limita locurilor atribuite pentru acest tip de program de studii; (p) dreptul de a beneficia, la cerere, de feedback personalizat din partea cadrelor didactice în urma fiecărui proces de evaluare la care participă; (q) dreptul la o evaluare obiectivă și nediscriminatorie a rezultatelor învățării dobândite după parcurgerea unei discipline, cu respectarea fișei disciplinei, și dreptul de a cunoaște baremul după care au fost evaluați; (r) dreptul de a contesta notele obținute la examenele scrise, conform regulamentelor interne ale instituției de învățământ superior; (s) dreptul de a avea acces la situația școlară personală; (t) dreptul de a i</w:t>
      </w:r>
      <w:r w:rsidR="009524A7">
        <w:rPr>
          <w:bCs/>
          <w:color w:val="auto"/>
          <w:sz w:val="16"/>
          <w:szCs w:val="16"/>
        </w:rPr>
        <w:t xml:space="preserve"> </w:t>
      </w:r>
      <w:r w:rsidR="00E7516F" w:rsidRPr="00B27CB5">
        <w:rPr>
          <w:bCs/>
          <w:color w:val="auto"/>
          <w:sz w:val="16"/>
          <w:szCs w:val="16"/>
        </w:rPr>
        <w:t xml:space="preserve">se comunica rezultatul obținut în urma susținerii examenelor de finalizare de studii; (u) dreptul de a fi consultat de cadrele didactice cu privire la programarea datelor de examinare; (v) dreptul de a beneficia de un proces educațional centrat pe student în vederea dezvoltării personale, integrării în societate și dezvoltării capacității de angajare, păstrării locului de muncă și mobilității pe piața muncii; (w) dreptul de a beneficia de trasee flexibile de învățare, conform reglementărilor legale în vigoare; (x) dreptul de a avea acces la software specializat pentru stabilirea gradului de similitudine, pus la dispoziție de instituția de învățământ superior, în elaborarea lucrărilor academice, conform reglementărilor instituționale; (y) dreptul de a participa la activități </w:t>
      </w:r>
      <w:proofErr w:type="spellStart"/>
      <w:r w:rsidR="00E7516F" w:rsidRPr="00B27CB5">
        <w:rPr>
          <w:bCs/>
          <w:color w:val="auto"/>
          <w:sz w:val="16"/>
          <w:szCs w:val="16"/>
        </w:rPr>
        <w:t>extracurriculare</w:t>
      </w:r>
      <w:proofErr w:type="spellEnd"/>
      <w:r w:rsidR="00E7516F" w:rsidRPr="00B27CB5">
        <w:rPr>
          <w:bCs/>
          <w:color w:val="auto"/>
          <w:sz w:val="16"/>
          <w:szCs w:val="16"/>
        </w:rPr>
        <w:t>, științifice, tehnice, cultural - artistice și sportive; (z) dreptul de a avea acces gratuit la internet wireless pentru toți membrii comunității universitare în întreg spațiul universitar.</w:t>
      </w:r>
    </w:p>
    <w:p w14:paraId="70BB66E0" w14:textId="041E9BA5" w:rsidR="0046755B" w:rsidRPr="00A82F0F" w:rsidRDefault="0046755B" w:rsidP="00603BBD">
      <w:pPr>
        <w:pStyle w:val="Articolul"/>
        <w:spacing w:before="0" w:after="0"/>
        <w:rPr>
          <w:color w:val="auto"/>
          <w:sz w:val="16"/>
          <w:szCs w:val="16"/>
        </w:rPr>
      </w:pPr>
      <w:r w:rsidRPr="00A82F0F">
        <w:rPr>
          <w:color w:val="auto"/>
          <w:sz w:val="16"/>
          <w:szCs w:val="16"/>
        </w:rPr>
        <w:t>Obligațiile studentului</w:t>
      </w:r>
    </w:p>
    <w:p w14:paraId="42ADBB72" w14:textId="37732793" w:rsidR="00E37D7C" w:rsidRPr="00B27CB5" w:rsidRDefault="007C3A68" w:rsidP="00603BBD">
      <w:pPr>
        <w:spacing w:before="0"/>
        <w:rPr>
          <w:bCs/>
          <w:sz w:val="16"/>
          <w:szCs w:val="16"/>
        </w:rPr>
      </w:pPr>
      <w:r w:rsidRPr="00B27CB5">
        <w:rPr>
          <w:bCs/>
          <w:sz w:val="16"/>
          <w:szCs w:val="16"/>
        </w:rPr>
        <w:t>Pentru realizarea obiectului acestui contract studentul are următoarele obligații</w:t>
      </w:r>
      <w:r w:rsidR="00B03643" w:rsidRPr="00B27CB5">
        <w:rPr>
          <w:bCs/>
          <w:sz w:val="16"/>
          <w:szCs w:val="16"/>
        </w:rPr>
        <w:t xml:space="preserve">: </w:t>
      </w:r>
      <w:r w:rsidR="00E37D7C" w:rsidRPr="00B27CB5">
        <w:rPr>
          <w:bCs/>
          <w:sz w:val="16"/>
          <w:szCs w:val="16"/>
        </w:rPr>
        <w:t xml:space="preserve">(a) de a îndeplini toate sarcinile didactice care îi revin, potrivit planului de învățământ și conform fișelor de disciplină; (b) de a respecta Carta, regulamentele, metodologiile și deciziile UTCB; (c) de a respecta standardele de calitate impuse de către UTCB; (d) de a respecta drepturile de autor ale altor persoane și de a recunoaște sursa inițială a informațiilor prezentate în lucrările elaborate; (e) de a sesiza autorităților competente orice nereguli în procesul de învățământ și în cadrul activităților conexe </w:t>
      </w:r>
      <w:r w:rsidR="00E37D7C" w:rsidRPr="00B27CB5">
        <w:rPr>
          <w:bCs/>
          <w:sz w:val="16"/>
          <w:szCs w:val="16"/>
        </w:rPr>
        <w:lastRenderedPageBreak/>
        <w:t xml:space="preserve">acestuia; (f) de a respecta prevederile codului de etică și deontologie universitară al UTCB; (g) de a elabora și susține lucrări de evaluare la nivel de disciplină și lucrări de finalizare originale; (h) de a participa la activități academice fără a fi sub influența băuturilor alcoolice sau a altor substanțe interzise; (i) de a nu folosi un limbaj și comportament neadecvate mediului universitar; (j) de a utiliza în mod corespunzător, conform destinației stabilite, toate facilitățile și subvențiile primite; (k) de a respecta curățenia, liniștea și ordinea în spațiul universitar; (l) de a păstra integritatea și buna funcționare a bazei materiale puse la dispoziția lor de către UTCB; (m) de a folosi baza materială a universității în acord strict cu destinația proprie a acesteia și cu regulile specifice pentru a nu pune în pericol siguranța proprie și a celorlalți membri ai comunități universitare; (n) de a suporta plata eventualelor prejudicii aduse bazei materiale puse la dispoziția lor de către UTCB; (o) de a-și îndeplini angajamentele financiare impuse de către </w:t>
      </w:r>
      <w:r w:rsidR="009055E0" w:rsidRPr="00B27CB5">
        <w:rPr>
          <w:bCs/>
          <w:sz w:val="16"/>
          <w:szCs w:val="16"/>
        </w:rPr>
        <w:t>UTCB</w:t>
      </w:r>
      <w:r w:rsidR="00E37D7C" w:rsidRPr="00B27CB5">
        <w:rPr>
          <w:bCs/>
          <w:sz w:val="16"/>
          <w:szCs w:val="16"/>
        </w:rPr>
        <w:t xml:space="preserve">, în condițiile stabilite </w:t>
      </w:r>
      <w:r w:rsidR="009055E0" w:rsidRPr="00B27CB5">
        <w:rPr>
          <w:bCs/>
          <w:sz w:val="16"/>
          <w:szCs w:val="16"/>
        </w:rPr>
        <w:t>prin acest contract</w:t>
      </w:r>
      <w:r w:rsidR="00E37D7C" w:rsidRPr="00B27CB5">
        <w:rPr>
          <w:bCs/>
          <w:sz w:val="16"/>
          <w:szCs w:val="16"/>
        </w:rPr>
        <w:t>;</w:t>
      </w:r>
      <w:r w:rsidR="009055E0" w:rsidRPr="00B27CB5">
        <w:rPr>
          <w:bCs/>
          <w:sz w:val="16"/>
          <w:szCs w:val="16"/>
        </w:rPr>
        <w:t xml:space="preserve"> </w:t>
      </w:r>
      <w:r w:rsidR="00E37D7C" w:rsidRPr="00B27CB5">
        <w:rPr>
          <w:bCs/>
          <w:sz w:val="16"/>
          <w:szCs w:val="16"/>
        </w:rPr>
        <w:t>(</w:t>
      </w:r>
      <w:r w:rsidR="00F64AF9" w:rsidRPr="00B27CB5">
        <w:rPr>
          <w:bCs/>
          <w:sz w:val="16"/>
          <w:szCs w:val="16"/>
        </w:rPr>
        <w:t>p</w:t>
      </w:r>
      <w:r w:rsidR="00E37D7C" w:rsidRPr="00B27CB5">
        <w:rPr>
          <w:bCs/>
          <w:sz w:val="16"/>
          <w:szCs w:val="16"/>
        </w:rPr>
        <w:t>) de a respecta prevederile contractului de studii;</w:t>
      </w:r>
      <w:r w:rsidR="00F64AF9" w:rsidRPr="00B27CB5">
        <w:rPr>
          <w:bCs/>
          <w:sz w:val="16"/>
          <w:szCs w:val="16"/>
        </w:rPr>
        <w:t xml:space="preserve"> </w:t>
      </w:r>
      <w:r w:rsidR="00E37D7C" w:rsidRPr="00B27CB5">
        <w:rPr>
          <w:bCs/>
          <w:sz w:val="16"/>
          <w:szCs w:val="16"/>
        </w:rPr>
        <w:t>(</w:t>
      </w:r>
      <w:r w:rsidR="00F64AF9" w:rsidRPr="00B27CB5">
        <w:rPr>
          <w:bCs/>
          <w:sz w:val="16"/>
          <w:szCs w:val="16"/>
        </w:rPr>
        <w:t>q</w:t>
      </w:r>
      <w:r w:rsidR="00E37D7C" w:rsidRPr="00B27CB5">
        <w:rPr>
          <w:bCs/>
          <w:sz w:val="16"/>
          <w:szCs w:val="16"/>
        </w:rPr>
        <w:t>) de a anunța în scris secretariatul facultății asupra oricăror modificări intervenite în statutul personal (domiciliu, nume, etc) pe parcursul ciclului de studii universitare;</w:t>
      </w:r>
      <w:r w:rsidR="00F64AF9" w:rsidRPr="00B27CB5">
        <w:rPr>
          <w:bCs/>
          <w:sz w:val="16"/>
          <w:szCs w:val="16"/>
        </w:rPr>
        <w:t xml:space="preserve"> </w:t>
      </w:r>
      <w:r w:rsidR="00E37D7C" w:rsidRPr="00B27CB5">
        <w:rPr>
          <w:bCs/>
          <w:sz w:val="16"/>
          <w:szCs w:val="16"/>
        </w:rPr>
        <w:t>(</w:t>
      </w:r>
      <w:r w:rsidR="00F64AF9" w:rsidRPr="00B27CB5">
        <w:rPr>
          <w:bCs/>
          <w:sz w:val="16"/>
          <w:szCs w:val="16"/>
        </w:rPr>
        <w:t>r</w:t>
      </w:r>
      <w:r w:rsidR="00E37D7C" w:rsidRPr="00B27CB5">
        <w:rPr>
          <w:bCs/>
          <w:sz w:val="16"/>
          <w:szCs w:val="16"/>
        </w:rPr>
        <w:t>) de a nu aduce atingere, în niciun fel, imaginii și prestigiului UTCB, câștigate în spațiul universitar național și european, în mediul social în general.</w:t>
      </w:r>
    </w:p>
    <w:p w14:paraId="38A8AF87" w14:textId="3B546EAE" w:rsidR="0046755B" w:rsidRPr="00A82F0F" w:rsidRDefault="0046755B" w:rsidP="00603BBD">
      <w:pPr>
        <w:pStyle w:val="Articolul"/>
        <w:spacing w:before="0" w:after="0"/>
        <w:rPr>
          <w:color w:val="auto"/>
          <w:sz w:val="16"/>
          <w:szCs w:val="16"/>
        </w:rPr>
      </w:pPr>
      <w:bookmarkStart w:id="2" w:name="_Ref200546244"/>
      <w:r w:rsidRPr="00A82F0F">
        <w:rPr>
          <w:color w:val="auto"/>
          <w:sz w:val="16"/>
          <w:szCs w:val="16"/>
        </w:rPr>
        <w:t>Finanțare</w:t>
      </w:r>
      <w:r w:rsidR="006118BB" w:rsidRPr="00A82F0F">
        <w:rPr>
          <w:color w:val="auto"/>
          <w:sz w:val="16"/>
          <w:szCs w:val="16"/>
        </w:rPr>
        <w:t>a studiilor</w:t>
      </w:r>
      <w:bookmarkEnd w:id="2"/>
    </w:p>
    <w:p w14:paraId="54570787" w14:textId="29B1CA60" w:rsidR="00144E07" w:rsidRPr="00B27CB5" w:rsidRDefault="008319AD" w:rsidP="00603BBD">
      <w:pPr>
        <w:pStyle w:val="Paragraf"/>
        <w:spacing w:before="0"/>
        <w:rPr>
          <w:bCs/>
          <w:color w:val="auto"/>
          <w:sz w:val="16"/>
          <w:szCs w:val="16"/>
        </w:rPr>
      </w:pPr>
      <w:bookmarkStart w:id="3" w:name="_Ref175225731"/>
      <w:r w:rsidRPr="00B27CB5">
        <w:rPr>
          <w:bCs/>
          <w:color w:val="auto"/>
          <w:sz w:val="16"/>
          <w:szCs w:val="16"/>
        </w:rPr>
        <w:t>Studentul înmatriculat pe locuri „fără taxă”</w:t>
      </w:r>
      <w:r w:rsidR="009212D1" w:rsidRPr="00B27CB5">
        <w:rPr>
          <w:bCs/>
          <w:color w:val="auto"/>
          <w:sz w:val="16"/>
          <w:szCs w:val="16"/>
        </w:rPr>
        <w:t xml:space="preserve">, pentru studiile finanțate </w:t>
      </w:r>
      <w:r w:rsidR="00A811A2" w:rsidRPr="00B27CB5">
        <w:rPr>
          <w:bCs/>
          <w:color w:val="auto"/>
          <w:sz w:val="16"/>
          <w:szCs w:val="16"/>
        </w:rPr>
        <w:t>de la bugetul de stat</w:t>
      </w:r>
      <w:r w:rsidR="009212D1" w:rsidRPr="00B27CB5">
        <w:rPr>
          <w:bCs/>
          <w:color w:val="auto"/>
          <w:sz w:val="16"/>
          <w:szCs w:val="16"/>
        </w:rPr>
        <w:t xml:space="preserve">, </w:t>
      </w:r>
      <w:r w:rsidR="00144E07" w:rsidRPr="00B27CB5">
        <w:rPr>
          <w:bCs/>
          <w:color w:val="auto"/>
          <w:sz w:val="16"/>
          <w:szCs w:val="16"/>
        </w:rPr>
        <w:t xml:space="preserve">poate beneficia de </w:t>
      </w:r>
      <w:r w:rsidR="00FC5ACB" w:rsidRPr="00B27CB5">
        <w:rPr>
          <w:bCs/>
          <w:color w:val="auto"/>
          <w:sz w:val="16"/>
          <w:szCs w:val="16"/>
        </w:rPr>
        <w:t>acest statu</w:t>
      </w:r>
      <w:r w:rsidR="00A811A2" w:rsidRPr="00B27CB5">
        <w:rPr>
          <w:bCs/>
          <w:color w:val="auto"/>
          <w:sz w:val="16"/>
          <w:szCs w:val="16"/>
        </w:rPr>
        <w:t>t</w:t>
      </w:r>
      <w:r w:rsidR="00FC5ACB" w:rsidRPr="00B27CB5">
        <w:rPr>
          <w:bCs/>
          <w:color w:val="auto"/>
          <w:sz w:val="16"/>
          <w:szCs w:val="16"/>
        </w:rPr>
        <w:t xml:space="preserve"> de finanțare</w:t>
      </w:r>
      <w:r w:rsidR="00144E07" w:rsidRPr="00B27CB5">
        <w:rPr>
          <w:bCs/>
          <w:color w:val="auto"/>
          <w:sz w:val="16"/>
          <w:szCs w:val="16"/>
        </w:rPr>
        <w:t xml:space="preserve"> </w:t>
      </w:r>
      <w:r w:rsidR="00645A4F" w:rsidRPr="00B27CB5">
        <w:rPr>
          <w:bCs/>
          <w:color w:val="auto"/>
          <w:sz w:val="16"/>
          <w:szCs w:val="16"/>
        </w:rPr>
        <w:t xml:space="preserve">numai </w:t>
      </w:r>
      <w:r w:rsidR="00144E07" w:rsidRPr="00B27CB5">
        <w:rPr>
          <w:bCs/>
          <w:color w:val="auto"/>
          <w:sz w:val="16"/>
          <w:szCs w:val="16"/>
        </w:rPr>
        <w:t>pentru o perioadă de studii egală cu durata program</w:t>
      </w:r>
      <w:r w:rsidR="00645A4F" w:rsidRPr="00B27CB5">
        <w:rPr>
          <w:bCs/>
          <w:color w:val="auto"/>
          <w:sz w:val="16"/>
          <w:szCs w:val="16"/>
        </w:rPr>
        <w:t>ului</w:t>
      </w:r>
      <w:r w:rsidR="00144E07" w:rsidRPr="00B27CB5">
        <w:rPr>
          <w:bCs/>
          <w:color w:val="auto"/>
          <w:sz w:val="16"/>
          <w:szCs w:val="16"/>
        </w:rPr>
        <w:t xml:space="preserve"> de studii universitare</w:t>
      </w:r>
      <w:r w:rsidR="005021AD" w:rsidRPr="00B27CB5">
        <w:rPr>
          <w:bCs/>
          <w:color w:val="auto"/>
          <w:sz w:val="16"/>
          <w:szCs w:val="16"/>
        </w:rPr>
        <w:t>, conform prevederilor planului de învățământ</w:t>
      </w:r>
      <w:r w:rsidR="00144E07" w:rsidRPr="00B27CB5">
        <w:rPr>
          <w:bCs/>
          <w:color w:val="auto"/>
          <w:sz w:val="16"/>
          <w:szCs w:val="16"/>
        </w:rPr>
        <w:t>. În cazul depășirii acestei perioade, studentul poate continua studiile având statutul de finanțare „cu taxă”.</w:t>
      </w:r>
      <w:bookmarkEnd w:id="3"/>
    </w:p>
    <w:p w14:paraId="29C8AA13" w14:textId="66C92ACF" w:rsidR="00144E07" w:rsidRPr="00B27CB5" w:rsidRDefault="00144E07" w:rsidP="00603BBD">
      <w:pPr>
        <w:pStyle w:val="Paragraf"/>
        <w:spacing w:before="0"/>
        <w:rPr>
          <w:bCs/>
          <w:color w:val="auto"/>
          <w:sz w:val="16"/>
          <w:szCs w:val="16"/>
        </w:rPr>
      </w:pPr>
      <w:r w:rsidRPr="00B27CB5">
        <w:rPr>
          <w:bCs/>
          <w:color w:val="auto"/>
          <w:sz w:val="16"/>
          <w:szCs w:val="16"/>
        </w:rPr>
        <w:t xml:space="preserve">În durata de studii considerată pentru aplicarea prevederii de la </w:t>
      </w:r>
      <w:r w:rsidR="005021AD" w:rsidRPr="00B27CB5">
        <w:rPr>
          <w:rStyle w:val="Mylink"/>
          <w:bCs/>
          <w:color w:val="auto"/>
          <w:sz w:val="16"/>
          <w:szCs w:val="16"/>
        </w:rPr>
        <w:fldChar w:fldCharType="begin"/>
      </w:r>
      <w:r w:rsidR="005021AD" w:rsidRPr="00B27CB5">
        <w:rPr>
          <w:bCs/>
          <w:color w:val="auto"/>
          <w:sz w:val="16"/>
          <w:szCs w:val="16"/>
        </w:rPr>
        <w:instrText xml:space="preserve"> REF _Ref200546244 \r \h </w:instrText>
      </w:r>
      <w:r w:rsidR="00603BBD" w:rsidRPr="00B27CB5">
        <w:rPr>
          <w:rStyle w:val="Mylink"/>
          <w:bCs/>
          <w:color w:val="auto"/>
          <w:sz w:val="16"/>
          <w:szCs w:val="16"/>
        </w:rPr>
        <w:instrText xml:space="preserve"> \* MERGEFORMAT </w:instrText>
      </w:r>
      <w:r w:rsidR="005021AD" w:rsidRPr="00B27CB5">
        <w:rPr>
          <w:rStyle w:val="Mylink"/>
          <w:bCs/>
          <w:color w:val="auto"/>
          <w:sz w:val="16"/>
          <w:szCs w:val="16"/>
        </w:rPr>
      </w:r>
      <w:r w:rsidR="005021AD" w:rsidRPr="00B27CB5">
        <w:rPr>
          <w:rStyle w:val="Mylink"/>
          <w:bCs/>
          <w:color w:val="auto"/>
          <w:sz w:val="16"/>
          <w:szCs w:val="16"/>
        </w:rPr>
        <w:fldChar w:fldCharType="separate"/>
      </w:r>
      <w:r w:rsidR="00F2391F">
        <w:rPr>
          <w:bCs/>
          <w:color w:val="auto"/>
          <w:sz w:val="16"/>
          <w:szCs w:val="16"/>
        </w:rPr>
        <w:t xml:space="preserve"> </w:t>
      </w:r>
      <w:r w:rsidR="005021AD" w:rsidRPr="00B27CB5">
        <w:rPr>
          <w:rStyle w:val="Mylink"/>
          <w:bCs/>
          <w:color w:val="auto"/>
          <w:sz w:val="16"/>
          <w:szCs w:val="16"/>
        </w:rPr>
        <w:fldChar w:fldCharType="end"/>
      </w:r>
      <w:r w:rsidR="00912408">
        <w:rPr>
          <w:rStyle w:val="Mylink"/>
          <w:bCs/>
          <w:color w:val="auto"/>
          <w:sz w:val="16"/>
          <w:szCs w:val="16"/>
        </w:rPr>
        <w:t xml:space="preserve">aliniatul </w:t>
      </w:r>
      <w:r w:rsidR="005021AD" w:rsidRPr="00B27CB5">
        <w:rPr>
          <w:rStyle w:val="Mylink"/>
          <w:bCs/>
          <w:color w:val="auto"/>
          <w:sz w:val="16"/>
          <w:szCs w:val="16"/>
        </w:rPr>
        <w:fldChar w:fldCharType="begin"/>
      </w:r>
      <w:r w:rsidR="005021AD" w:rsidRPr="00B27CB5">
        <w:rPr>
          <w:rStyle w:val="Mylink"/>
          <w:bCs/>
          <w:color w:val="auto"/>
          <w:sz w:val="16"/>
          <w:szCs w:val="16"/>
        </w:rPr>
        <w:instrText xml:space="preserve"> REF _Ref175225731 \r \h </w:instrText>
      </w:r>
      <w:r w:rsidR="00603BBD" w:rsidRPr="00B27CB5">
        <w:rPr>
          <w:rStyle w:val="Mylink"/>
          <w:bCs/>
          <w:color w:val="auto"/>
          <w:sz w:val="16"/>
          <w:szCs w:val="16"/>
        </w:rPr>
        <w:instrText xml:space="preserve"> \* MERGEFORMAT </w:instrText>
      </w:r>
      <w:r w:rsidR="005021AD" w:rsidRPr="00B27CB5">
        <w:rPr>
          <w:rStyle w:val="Mylink"/>
          <w:bCs/>
          <w:color w:val="auto"/>
          <w:sz w:val="16"/>
          <w:szCs w:val="16"/>
        </w:rPr>
      </w:r>
      <w:r w:rsidR="005021AD" w:rsidRPr="00B27CB5">
        <w:rPr>
          <w:rStyle w:val="Mylink"/>
          <w:bCs/>
          <w:color w:val="auto"/>
          <w:sz w:val="16"/>
          <w:szCs w:val="16"/>
        </w:rPr>
        <w:fldChar w:fldCharType="separate"/>
      </w:r>
      <w:r w:rsidR="00F2391F">
        <w:rPr>
          <w:rStyle w:val="Mylink"/>
          <w:bCs/>
          <w:color w:val="auto"/>
          <w:sz w:val="16"/>
          <w:szCs w:val="16"/>
        </w:rPr>
        <w:t>(1)</w:t>
      </w:r>
      <w:r w:rsidR="005021AD" w:rsidRPr="00B27CB5">
        <w:rPr>
          <w:rStyle w:val="Mylink"/>
          <w:bCs/>
          <w:color w:val="auto"/>
          <w:sz w:val="16"/>
          <w:szCs w:val="16"/>
        </w:rPr>
        <w:fldChar w:fldCharType="end"/>
      </w:r>
      <w:r w:rsidR="0060603A">
        <w:rPr>
          <w:bCs/>
          <w:color w:val="auto"/>
          <w:sz w:val="16"/>
          <w:szCs w:val="16"/>
        </w:rPr>
        <w:t>,s</w:t>
      </w:r>
      <w:r w:rsidRPr="00B27CB5">
        <w:rPr>
          <w:bCs/>
          <w:color w:val="auto"/>
          <w:sz w:val="16"/>
          <w:szCs w:val="16"/>
        </w:rPr>
        <w:t xml:space="preserve">e cuprind și anii de studii universitare </w:t>
      </w:r>
      <w:r w:rsidR="003C6DAD" w:rsidRPr="00B27CB5">
        <w:rPr>
          <w:bCs/>
          <w:color w:val="auto"/>
          <w:sz w:val="16"/>
          <w:szCs w:val="16"/>
        </w:rPr>
        <w:t>din cadrul aceluiași ciclu de studii</w:t>
      </w:r>
      <w:r w:rsidRPr="00B27CB5">
        <w:rPr>
          <w:bCs/>
          <w:color w:val="auto"/>
          <w:sz w:val="16"/>
          <w:szCs w:val="16"/>
        </w:rPr>
        <w:t xml:space="preserve"> pe care studentul le-a urmat la alte instituții de învățământ superior din România</w:t>
      </w:r>
      <w:r w:rsidR="002B487C" w:rsidRPr="00B27CB5">
        <w:rPr>
          <w:bCs/>
          <w:color w:val="auto"/>
          <w:sz w:val="16"/>
          <w:szCs w:val="16"/>
        </w:rPr>
        <w:t>,</w:t>
      </w:r>
      <w:r w:rsidR="00F728B8" w:rsidRPr="00B27CB5">
        <w:rPr>
          <w:bCs/>
          <w:color w:val="auto"/>
          <w:sz w:val="16"/>
          <w:szCs w:val="16"/>
        </w:rPr>
        <w:t xml:space="preserve"> </w:t>
      </w:r>
      <w:r w:rsidR="002B487C" w:rsidRPr="00B27CB5">
        <w:rPr>
          <w:bCs/>
          <w:color w:val="auto"/>
          <w:sz w:val="16"/>
          <w:szCs w:val="16"/>
        </w:rPr>
        <w:t xml:space="preserve">pe locuri </w:t>
      </w:r>
      <w:r w:rsidR="00F728B8" w:rsidRPr="00B27CB5">
        <w:rPr>
          <w:bCs/>
          <w:color w:val="auto"/>
          <w:sz w:val="16"/>
          <w:szCs w:val="16"/>
        </w:rPr>
        <w:t>cu finanțare de la bugetul de stat.</w:t>
      </w:r>
    </w:p>
    <w:p w14:paraId="0B6A3074" w14:textId="150D1415" w:rsidR="00144E07" w:rsidRPr="00B27CB5" w:rsidRDefault="00144E07" w:rsidP="00603BBD">
      <w:pPr>
        <w:pStyle w:val="Paragraf"/>
        <w:spacing w:before="0"/>
        <w:rPr>
          <w:bCs/>
          <w:color w:val="auto"/>
          <w:sz w:val="16"/>
          <w:szCs w:val="16"/>
        </w:rPr>
      </w:pPr>
      <w:r w:rsidRPr="00B27CB5">
        <w:rPr>
          <w:bCs/>
          <w:color w:val="auto"/>
          <w:sz w:val="16"/>
          <w:szCs w:val="16"/>
        </w:rPr>
        <w:t xml:space="preserve">În cazul în care, ca urmare a dinamicii numărului de studenți, într-un an universitar devin disponibile </w:t>
      </w:r>
      <w:r w:rsidR="00A811A2" w:rsidRPr="00B27CB5">
        <w:rPr>
          <w:bCs/>
          <w:color w:val="auto"/>
          <w:sz w:val="16"/>
          <w:szCs w:val="16"/>
        </w:rPr>
        <w:t xml:space="preserve">la programul de studii </w:t>
      </w:r>
      <w:r w:rsidRPr="00B27CB5">
        <w:rPr>
          <w:bCs/>
          <w:color w:val="auto"/>
          <w:sz w:val="16"/>
          <w:szCs w:val="16"/>
        </w:rPr>
        <w:t xml:space="preserve">locuri pentru studii finanțate </w:t>
      </w:r>
      <w:r w:rsidR="00A811A2" w:rsidRPr="00B27CB5">
        <w:rPr>
          <w:bCs/>
          <w:color w:val="auto"/>
          <w:sz w:val="16"/>
          <w:szCs w:val="16"/>
        </w:rPr>
        <w:t>de la bugetul de stat</w:t>
      </w:r>
      <w:r w:rsidRPr="00B27CB5">
        <w:rPr>
          <w:bCs/>
          <w:color w:val="auto"/>
          <w:sz w:val="16"/>
          <w:szCs w:val="16"/>
        </w:rPr>
        <w:t xml:space="preserve">, </w:t>
      </w:r>
      <w:r w:rsidR="007774D3" w:rsidRPr="00B27CB5">
        <w:rPr>
          <w:bCs/>
          <w:color w:val="auto"/>
          <w:sz w:val="16"/>
          <w:szCs w:val="16"/>
        </w:rPr>
        <w:t>studentul înmatriculat</w:t>
      </w:r>
      <w:r w:rsidRPr="00B27CB5">
        <w:rPr>
          <w:bCs/>
          <w:color w:val="auto"/>
          <w:sz w:val="16"/>
          <w:szCs w:val="16"/>
        </w:rPr>
        <w:t xml:space="preserve"> la acel program de studii cu statul de finanțare „cu taxă” po</w:t>
      </w:r>
      <w:r w:rsidR="007774D3" w:rsidRPr="00B27CB5">
        <w:rPr>
          <w:bCs/>
          <w:color w:val="auto"/>
          <w:sz w:val="16"/>
          <w:szCs w:val="16"/>
        </w:rPr>
        <w:t>a</w:t>
      </w:r>
      <w:r w:rsidRPr="00B27CB5">
        <w:rPr>
          <w:bCs/>
          <w:color w:val="auto"/>
          <w:sz w:val="16"/>
          <w:szCs w:val="16"/>
        </w:rPr>
        <w:t>t</w:t>
      </w:r>
      <w:r w:rsidR="007774D3" w:rsidRPr="00B27CB5">
        <w:rPr>
          <w:bCs/>
          <w:color w:val="auto"/>
          <w:sz w:val="16"/>
          <w:szCs w:val="16"/>
        </w:rPr>
        <w:t>e</w:t>
      </w:r>
      <w:r w:rsidRPr="00B27CB5">
        <w:rPr>
          <w:bCs/>
          <w:color w:val="auto"/>
          <w:sz w:val="16"/>
          <w:szCs w:val="16"/>
        </w:rPr>
        <w:t xml:space="preserve"> solicita trecerea la statut de finanțare „fără taxă”. Cererea </w:t>
      </w:r>
      <w:r w:rsidR="004A5A5E" w:rsidRPr="00B27CB5">
        <w:rPr>
          <w:bCs/>
          <w:color w:val="auto"/>
          <w:sz w:val="16"/>
          <w:szCs w:val="16"/>
        </w:rPr>
        <w:t>și soluționarea cererii se face în acord cu prevederile regulamentelor UTCB.</w:t>
      </w:r>
    </w:p>
    <w:p w14:paraId="756F0F39" w14:textId="501CB0E3" w:rsidR="00A811A2" w:rsidRPr="00B27CB5" w:rsidRDefault="00A811A2" w:rsidP="00603BBD">
      <w:pPr>
        <w:pStyle w:val="Paragraf"/>
        <w:spacing w:before="0"/>
        <w:rPr>
          <w:bCs/>
          <w:color w:val="auto"/>
          <w:sz w:val="16"/>
          <w:szCs w:val="16"/>
        </w:rPr>
      </w:pPr>
      <w:r w:rsidRPr="00B27CB5">
        <w:rPr>
          <w:bCs/>
          <w:color w:val="auto"/>
          <w:sz w:val="16"/>
          <w:szCs w:val="16"/>
        </w:rPr>
        <w:t>Modul de finanțare a studiilor stabilit prin acest contract poate fi modificat numai la începutul fiecărui an universitar.</w:t>
      </w:r>
    </w:p>
    <w:p w14:paraId="3F27AD5E" w14:textId="0F879433" w:rsidR="00144E07" w:rsidRPr="00B27CB5" w:rsidRDefault="004A5A5E" w:rsidP="00603BBD">
      <w:pPr>
        <w:pStyle w:val="Paragraf"/>
        <w:spacing w:before="0"/>
        <w:rPr>
          <w:bCs/>
          <w:color w:val="auto"/>
          <w:sz w:val="16"/>
          <w:szCs w:val="16"/>
        </w:rPr>
      </w:pPr>
      <w:bookmarkStart w:id="4" w:name="_Ref175050051"/>
      <w:r w:rsidRPr="00B27CB5">
        <w:rPr>
          <w:bCs/>
          <w:color w:val="auto"/>
          <w:sz w:val="16"/>
          <w:szCs w:val="16"/>
        </w:rPr>
        <w:t>UTCB</w:t>
      </w:r>
      <w:r w:rsidR="00144E07" w:rsidRPr="00B27CB5">
        <w:rPr>
          <w:bCs/>
          <w:color w:val="auto"/>
          <w:sz w:val="16"/>
          <w:szCs w:val="16"/>
        </w:rPr>
        <w:t xml:space="preserve"> percepe taxe pentru</w:t>
      </w:r>
      <w:bookmarkStart w:id="5" w:name="_Ref175227387"/>
      <w:bookmarkEnd w:id="4"/>
      <w:r w:rsidR="00A1664E" w:rsidRPr="00B27CB5">
        <w:rPr>
          <w:bCs/>
          <w:color w:val="auto"/>
          <w:sz w:val="16"/>
          <w:szCs w:val="16"/>
        </w:rPr>
        <w:t xml:space="preserve"> </w:t>
      </w:r>
      <w:r w:rsidR="00144E07" w:rsidRPr="00B27CB5">
        <w:rPr>
          <w:bCs/>
          <w:color w:val="auto"/>
          <w:sz w:val="16"/>
          <w:szCs w:val="16"/>
        </w:rPr>
        <w:t>repetarea examenelor precum sau a altor forme de verificare conform prevederilor acestui regulament</w:t>
      </w:r>
      <w:bookmarkEnd w:id="5"/>
      <w:r w:rsidR="00A1664E" w:rsidRPr="00B27CB5">
        <w:rPr>
          <w:bCs/>
          <w:color w:val="auto"/>
          <w:sz w:val="16"/>
          <w:szCs w:val="16"/>
        </w:rPr>
        <w:t xml:space="preserve">, </w:t>
      </w:r>
      <w:r w:rsidR="00144E07" w:rsidRPr="00B27CB5">
        <w:rPr>
          <w:bCs/>
          <w:color w:val="auto"/>
          <w:sz w:val="16"/>
          <w:szCs w:val="16"/>
        </w:rPr>
        <w:t>participarea la activități extra-curriculare neincluse în planul de învățământ, cu caracter facultativ, la cererea studentului</w:t>
      </w:r>
      <w:r w:rsidR="00A1664E" w:rsidRPr="00B27CB5">
        <w:rPr>
          <w:bCs/>
          <w:color w:val="auto"/>
          <w:sz w:val="16"/>
          <w:szCs w:val="16"/>
        </w:rPr>
        <w:t xml:space="preserve">, </w:t>
      </w:r>
      <w:r w:rsidR="00144E07" w:rsidRPr="00B27CB5">
        <w:rPr>
          <w:bCs/>
          <w:color w:val="auto"/>
          <w:sz w:val="16"/>
          <w:szCs w:val="16"/>
        </w:rPr>
        <w:t>eliberarea duplicatelor actelor de studii, la cererea studentului.</w:t>
      </w:r>
    </w:p>
    <w:p w14:paraId="7032C829" w14:textId="6B1C0CD3" w:rsidR="00144E07" w:rsidRPr="00B27CB5" w:rsidRDefault="004A5A5E" w:rsidP="00603BBD">
      <w:pPr>
        <w:pStyle w:val="Paragraf"/>
        <w:spacing w:before="0"/>
        <w:rPr>
          <w:bCs/>
          <w:color w:val="auto"/>
          <w:sz w:val="16"/>
          <w:szCs w:val="16"/>
        </w:rPr>
      </w:pPr>
      <w:r w:rsidRPr="00B27CB5">
        <w:rPr>
          <w:bCs/>
          <w:color w:val="auto"/>
          <w:sz w:val="16"/>
          <w:szCs w:val="16"/>
        </w:rPr>
        <w:t>P</w:t>
      </w:r>
      <w:r w:rsidR="00144E07" w:rsidRPr="00B27CB5">
        <w:rPr>
          <w:bCs/>
          <w:color w:val="auto"/>
          <w:sz w:val="16"/>
          <w:szCs w:val="16"/>
        </w:rPr>
        <w:t xml:space="preserve">entru </w:t>
      </w:r>
      <w:r w:rsidRPr="00B27CB5">
        <w:rPr>
          <w:bCs/>
          <w:color w:val="auto"/>
          <w:sz w:val="16"/>
          <w:szCs w:val="16"/>
        </w:rPr>
        <w:t xml:space="preserve">studentul înmatriculat </w:t>
      </w:r>
      <w:r w:rsidR="00144E07" w:rsidRPr="00B27CB5">
        <w:rPr>
          <w:bCs/>
          <w:color w:val="auto"/>
          <w:sz w:val="16"/>
          <w:szCs w:val="16"/>
        </w:rPr>
        <w:t xml:space="preserve">la forma de finanțare „cu taxă”, </w:t>
      </w:r>
      <w:r w:rsidRPr="00B27CB5">
        <w:rPr>
          <w:bCs/>
          <w:color w:val="auto"/>
          <w:sz w:val="16"/>
          <w:szCs w:val="16"/>
        </w:rPr>
        <w:t xml:space="preserve">UTCB </w:t>
      </w:r>
      <w:r w:rsidR="00144E07" w:rsidRPr="00B27CB5">
        <w:rPr>
          <w:bCs/>
          <w:color w:val="auto"/>
          <w:sz w:val="16"/>
          <w:szCs w:val="16"/>
        </w:rPr>
        <w:t>percepe taxă de studiu. Taxa de studii se stabilește în funcție de numărul de credite prevăzute de planul de învățământ pentru anul de studii și valoarea punctului de credit.</w:t>
      </w:r>
    </w:p>
    <w:p w14:paraId="14733E2F" w14:textId="78BBCAC6" w:rsidR="00144E07" w:rsidRPr="00105085" w:rsidRDefault="00144E07" w:rsidP="00603BBD">
      <w:pPr>
        <w:pStyle w:val="Paragraf"/>
        <w:spacing w:before="0"/>
        <w:rPr>
          <w:bCs/>
          <w:color w:val="auto"/>
          <w:sz w:val="16"/>
          <w:szCs w:val="16"/>
        </w:rPr>
      </w:pPr>
      <w:r w:rsidRPr="00105085">
        <w:rPr>
          <w:bCs/>
          <w:color w:val="auto"/>
          <w:sz w:val="16"/>
          <w:szCs w:val="16"/>
        </w:rPr>
        <w:t xml:space="preserve">Cuantumul taxelor </w:t>
      </w:r>
      <w:r w:rsidR="00105085" w:rsidRPr="00105085">
        <w:rPr>
          <w:bCs/>
          <w:color w:val="auto"/>
          <w:sz w:val="16"/>
          <w:szCs w:val="16"/>
        </w:rPr>
        <w:t xml:space="preserve">se aprobă de către </w:t>
      </w:r>
      <w:r w:rsidRPr="00105085">
        <w:rPr>
          <w:bCs/>
          <w:color w:val="auto"/>
          <w:sz w:val="16"/>
          <w:szCs w:val="16"/>
        </w:rPr>
        <w:t>senatul universitar.</w:t>
      </w:r>
      <w:r w:rsidR="00105085" w:rsidRPr="00105085">
        <w:rPr>
          <w:bCs/>
          <w:color w:val="auto"/>
          <w:sz w:val="16"/>
          <w:szCs w:val="16"/>
        </w:rPr>
        <w:t xml:space="preserve"> </w:t>
      </w:r>
      <w:r w:rsidRPr="00105085">
        <w:rPr>
          <w:bCs/>
          <w:color w:val="auto"/>
          <w:sz w:val="16"/>
          <w:szCs w:val="16"/>
        </w:rPr>
        <w:t>Taxele anunțate se mențin pe toată durata programului de studii</w:t>
      </w:r>
      <w:r w:rsidR="007C0A74" w:rsidRPr="00105085">
        <w:rPr>
          <w:bCs/>
          <w:color w:val="auto"/>
          <w:sz w:val="16"/>
          <w:szCs w:val="16"/>
        </w:rPr>
        <w:t xml:space="preserve"> </w:t>
      </w:r>
      <w:r w:rsidRPr="00105085">
        <w:rPr>
          <w:bCs/>
          <w:color w:val="auto"/>
          <w:sz w:val="16"/>
          <w:szCs w:val="16"/>
        </w:rPr>
        <w:t>putând fi indexate cu maximum rata inflației</w:t>
      </w:r>
      <w:r w:rsidR="00F86F80" w:rsidRPr="00105085">
        <w:rPr>
          <w:bCs/>
          <w:color w:val="auto"/>
          <w:sz w:val="16"/>
          <w:szCs w:val="16"/>
        </w:rPr>
        <w:t>.</w:t>
      </w:r>
    </w:p>
    <w:p w14:paraId="24255915" w14:textId="4212A4BA" w:rsidR="00144E07" w:rsidRPr="00B27CB5" w:rsidRDefault="00144E07" w:rsidP="00603BBD">
      <w:pPr>
        <w:pStyle w:val="Paragraf"/>
        <w:spacing w:before="0"/>
        <w:rPr>
          <w:bCs/>
          <w:color w:val="auto"/>
          <w:sz w:val="16"/>
          <w:szCs w:val="16"/>
        </w:rPr>
      </w:pPr>
      <w:r w:rsidRPr="00B27CB5">
        <w:rPr>
          <w:bCs/>
          <w:color w:val="auto"/>
          <w:sz w:val="16"/>
          <w:szCs w:val="16"/>
        </w:rPr>
        <w:t xml:space="preserve">Dacă perioada de studii </w:t>
      </w:r>
      <w:r w:rsidR="004A5A5E" w:rsidRPr="00B27CB5">
        <w:rPr>
          <w:bCs/>
          <w:color w:val="auto"/>
          <w:sz w:val="16"/>
          <w:szCs w:val="16"/>
        </w:rPr>
        <w:t xml:space="preserve">a studentului </w:t>
      </w:r>
      <w:r w:rsidRPr="00B27CB5">
        <w:rPr>
          <w:bCs/>
          <w:color w:val="auto"/>
          <w:sz w:val="16"/>
          <w:szCs w:val="16"/>
        </w:rPr>
        <w:t xml:space="preserve">depășește </w:t>
      </w:r>
      <w:r w:rsidR="00F86F80" w:rsidRPr="00B27CB5">
        <w:rPr>
          <w:bCs/>
          <w:color w:val="auto"/>
          <w:sz w:val="16"/>
          <w:szCs w:val="16"/>
        </w:rPr>
        <w:t>durata programului de studii</w:t>
      </w:r>
      <w:r w:rsidRPr="00B27CB5">
        <w:rPr>
          <w:bCs/>
          <w:color w:val="auto"/>
          <w:sz w:val="16"/>
          <w:szCs w:val="16"/>
        </w:rPr>
        <w:t>, studentul este înscris la forma de finanțare „cu taxă”, la cererea acestuia, sau este exmatriculat.</w:t>
      </w:r>
    </w:p>
    <w:p w14:paraId="47D74376" w14:textId="77777777" w:rsidR="00144E07" w:rsidRPr="00B27CB5" w:rsidRDefault="00144E07" w:rsidP="00603BBD">
      <w:pPr>
        <w:pStyle w:val="Paragraf"/>
        <w:spacing w:before="0"/>
        <w:rPr>
          <w:bCs/>
          <w:color w:val="auto"/>
          <w:sz w:val="16"/>
          <w:szCs w:val="16"/>
        </w:rPr>
      </w:pPr>
      <w:r w:rsidRPr="00B27CB5">
        <w:rPr>
          <w:bCs/>
          <w:color w:val="auto"/>
          <w:sz w:val="16"/>
          <w:szCs w:val="16"/>
        </w:rPr>
        <w:t>Studenții înscriși la forma de finanțare „cu taxă” trebuie să achite contravaloarea creditelor nedobândite, conform prevederilor planului de învățământ. Studenții înscriși în orice an de studiu a unui program, cu excepția ultimului an, achită contravaloarea creditelor nedobândite sub forma unei taxe anuale care cuprinde contravaloarea a 60 de credite.</w:t>
      </w:r>
    </w:p>
    <w:p w14:paraId="34F7B983" w14:textId="7E4EA826" w:rsidR="002B536F" w:rsidRPr="00B27CB5" w:rsidRDefault="002B536F" w:rsidP="00603BBD">
      <w:pPr>
        <w:pStyle w:val="Paragraf"/>
        <w:spacing w:before="0"/>
        <w:rPr>
          <w:bCs/>
          <w:color w:val="auto"/>
          <w:sz w:val="16"/>
          <w:szCs w:val="16"/>
        </w:rPr>
      </w:pPr>
      <w:r w:rsidRPr="00B27CB5">
        <w:rPr>
          <w:bCs/>
          <w:color w:val="auto"/>
          <w:sz w:val="16"/>
          <w:szCs w:val="16"/>
        </w:rPr>
        <w:t>Retragerea studentului de la studii se face pe baza unei cereri scrise aprobată de decanul facultății organizatoare a programului  de studii. Anul de studii pe parcursul căruia s-a formulat cererea de retragere este socotit în durata de studiu a studentului cu excepția situației în care cerere este depusă în termen de 30 de zile calendaristice de la începutul anului universitar.</w:t>
      </w:r>
    </w:p>
    <w:p w14:paraId="47BE3F29" w14:textId="442CD586" w:rsidR="00227168" w:rsidRDefault="002338A1" w:rsidP="00603BBD">
      <w:pPr>
        <w:pStyle w:val="Paragraf"/>
        <w:spacing w:before="0"/>
        <w:rPr>
          <w:bCs/>
          <w:color w:val="auto"/>
          <w:sz w:val="16"/>
          <w:szCs w:val="16"/>
        </w:rPr>
      </w:pPr>
      <w:r>
        <w:rPr>
          <w:bCs/>
          <w:color w:val="auto"/>
          <w:sz w:val="16"/>
          <w:szCs w:val="16"/>
        </w:rPr>
        <w:t>,</w:t>
      </w:r>
      <w:r w:rsidR="00227168" w:rsidRPr="00B27CB5">
        <w:rPr>
          <w:bCs/>
          <w:color w:val="auto"/>
          <w:sz w:val="16"/>
          <w:szCs w:val="16"/>
        </w:rPr>
        <w:t xml:space="preserve">Studenții </w:t>
      </w:r>
      <w:r w:rsidR="00FB0522" w:rsidRPr="00B27CB5">
        <w:rPr>
          <w:bCs/>
          <w:color w:val="auto"/>
          <w:sz w:val="16"/>
          <w:szCs w:val="16"/>
        </w:rPr>
        <w:t>înscriși la forma de finanțare „</w:t>
      </w:r>
      <w:r w:rsidR="00227168" w:rsidRPr="00B27CB5">
        <w:rPr>
          <w:bCs/>
          <w:color w:val="auto"/>
          <w:sz w:val="16"/>
          <w:szCs w:val="16"/>
        </w:rPr>
        <w:t>cu taxă</w:t>
      </w:r>
      <w:r w:rsidR="00FB0522" w:rsidRPr="00B27CB5">
        <w:rPr>
          <w:bCs/>
          <w:color w:val="auto"/>
          <w:sz w:val="16"/>
          <w:szCs w:val="16"/>
        </w:rPr>
        <w:t>”</w:t>
      </w:r>
      <w:r w:rsidR="00227168" w:rsidRPr="00B27CB5">
        <w:rPr>
          <w:bCs/>
          <w:color w:val="auto"/>
          <w:sz w:val="16"/>
          <w:szCs w:val="16"/>
        </w:rPr>
        <w:t xml:space="preserve"> </w:t>
      </w:r>
      <w:r w:rsidR="00FB0522" w:rsidRPr="00B27CB5">
        <w:rPr>
          <w:bCs/>
          <w:color w:val="auto"/>
          <w:sz w:val="16"/>
          <w:szCs w:val="16"/>
        </w:rPr>
        <w:t xml:space="preserve">încheie cu UTCB </w:t>
      </w:r>
      <w:r w:rsidR="00227168" w:rsidRPr="00B27CB5">
        <w:rPr>
          <w:bCs/>
          <w:color w:val="auto"/>
          <w:sz w:val="16"/>
          <w:szCs w:val="16"/>
        </w:rPr>
        <w:t xml:space="preserve">la începutul fiecărui an universitar, </w:t>
      </w:r>
      <w:r w:rsidR="00FB0522" w:rsidRPr="00B27CB5">
        <w:rPr>
          <w:bCs/>
          <w:color w:val="auto"/>
          <w:sz w:val="16"/>
          <w:szCs w:val="16"/>
        </w:rPr>
        <w:t xml:space="preserve">un </w:t>
      </w:r>
      <w:r w:rsidR="00227168" w:rsidRPr="00B27CB5">
        <w:rPr>
          <w:bCs/>
          <w:color w:val="auto"/>
          <w:sz w:val="16"/>
          <w:szCs w:val="16"/>
        </w:rPr>
        <w:t xml:space="preserve">act adițional </w:t>
      </w:r>
      <w:r w:rsidR="00FB0522" w:rsidRPr="00B27CB5">
        <w:rPr>
          <w:bCs/>
          <w:color w:val="auto"/>
          <w:sz w:val="16"/>
          <w:szCs w:val="16"/>
        </w:rPr>
        <w:t xml:space="preserve">la acest contract care cuprinde prevederi privind </w:t>
      </w:r>
      <w:r w:rsidR="00227168" w:rsidRPr="00B27CB5">
        <w:rPr>
          <w:bCs/>
          <w:color w:val="auto"/>
          <w:sz w:val="16"/>
          <w:szCs w:val="16"/>
        </w:rPr>
        <w:t xml:space="preserve">taxele și termenele de plată corespunzătoare anului </w:t>
      </w:r>
      <w:r w:rsidR="00FB0522" w:rsidRPr="00B27CB5">
        <w:rPr>
          <w:bCs/>
          <w:color w:val="auto"/>
          <w:sz w:val="16"/>
          <w:szCs w:val="16"/>
        </w:rPr>
        <w:t xml:space="preserve">universitar </w:t>
      </w:r>
      <w:r w:rsidR="00227168" w:rsidRPr="00B27CB5">
        <w:rPr>
          <w:bCs/>
          <w:color w:val="auto"/>
          <w:sz w:val="16"/>
          <w:szCs w:val="16"/>
        </w:rPr>
        <w:t>respectiv.</w:t>
      </w:r>
    </w:p>
    <w:p w14:paraId="7D28B1E8" w14:textId="60387070" w:rsidR="00732452" w:rsidRDefault="00732452" w:rsidP="00603BBD">
      <w:pPr>
        <w:pStyle w:val="Paragraf"/>
        <w:spacing w:before="0"/>
        <w:rPr>
          <w:bCs/>
          <w:color w:val="auto"/>
          <w:sz w:val="16"/>
          <w:szCs w:val="16"/>
        </w:rPr>
      </w:pPr>
      <w:r>
        <w:rPr>
          <w:bCs/>
          <w:color w:val="auto"/>
          <w:sz w:val="16"/>
          <w:szCs w:val="16"/>
        </w:rPr>
        <w:t xml:space="preserve">Taxele </w:t>
      </w:r>
      <w:r w:rsidR="0036196B">
        <w:rPr>
          <w:bCs/>
          <w:color w:val="auto"/>
          <w:sz w:val="16"/>
          <w:szCs w:val="16"/>
        </w:rPr>
        <w:t xml:space="preserve">încasate de către UTCB </w:t>
      </w:r>
      <w:r w:rsidR="00AF06DD">
        <w:rPr>
          <w:bCs/>
          <w:color w:val="auto"/>
          <w:sz w:val="16"/>
          <w:szCs w:val="16"/>
        </w:rPr>
        <w:t xml:space="preserve">nu se restituie </w:t>
      </w:r>
      <w:r w:rsidR="0036196B">
        <w:rPr>
          <w:bCs/>
          <w:color w:val="auto"/>
          <w:sz w:val="16"/>
          <w:szCs w:val="16"/>
        </w:rPr>
        <w:t xml:space="preserve">studentului. Fac excepție, numai taxele încasate </w:t>
      </w:r>
      <w:r w:rsidR="008A6704">
        <w:rPr>
          <w:bCs/>
          <w:color w:val="auto"/>
          <w:sz w:val="16"/>
          <w:szCs w:val="16"/>
        </w:rPr>
        <w:t>nejustificat</w:t>
      </w:r>
      <w:r w:rsidR="003B7538">
        <w:rPr>
          <w:bCs/>
          <w:color w:val="auto"/>
          <w:sz w:val="16"/>
          <w:szCs w:val="16"/>
        </w:rPr>
        <w:t xml:space="preserve"> de UTCB</w:t>
      </w:r>
      <w:r w:rsidR="008A6704">
        <w:rPr>
          <w:bCs/>
          <w:color w:val="auto"/>
          <w:sz w:val="16"/>
          <w:szCs w:val="16"/>
        </w:rPr>
        <w:t xml:space="preserve">, </w:t>
      </w:r>
      <w:r w:rsidR="0036196B">
        <w:rPr>
          <w:bCs/>
          <w:color w:val="auto"/>
          <w:sz w:val="16"/>
          <w:szCs w:val="16"/>
        </w:rPr>
        <w:t xml:space="preserve">în afara prevederilor </w:t>
      </w:r>
      <w:r w:rsidR="008A6704">
        <w:rPr>
          <w:bCs/>
          <w:color w:val="auto"/>
          <w:sz w:val="16"/>
          <w:szCs w:val="16"/>
        </w:rPr>
        <w:t xml:space="preserve">regulamentelor </w:t>
      </w:r>
      <w:r w:rsidR="003B7538">
        <w:rPr>
          <w:bCs/>
          <w:color w:val="auto"/>
          <w:sz w:val="16"/>
          <w:szCs w:val="16"/>
        </w:rPr>
        <w:t>proprii</w:t>
      </w:r>
      <w:r w:rsidR="008A6704">
        <w:rPr>
          <w:bCs/>
          <w:color w:val="auto"/>
          <w:sz w:val="16"/>
          <w:szCs w:val="16"/>
        </w:rPr>
        <w:t>.</w:t>
      </w:r>
    </w:p>
    <w:p w14:paraId="1E7BDC1E" w14:textId="77777777" w:rsidR="0046755B" w:rsidRPr="00A82F0F" w:rsidRDefault="0046755B" w:rsidP="00603BBD">
      <w:pPr>
        <w:pStyle w:val="Articolul"/>
        <w:spacing w:before="0" w:after="0"/>
        <w:rPr>
          <w:color w:val="auto"/>
          <w:sz w:val="16"/>
          <w:szCs w:val="16"/>
        </w:rPr>
      </w:pPr>
      <w:r w:rsidRPr="00A82F0F">
        <w:rPr>
          <w:color w:val="auto"/>
          <w:sz w:val="16"/>
          <w:szCs w:val="16"/>
        </w:rPr>
        <w:t>Încetarea contractului</w:t>
      </w:r>
    </w:p>
    <w:p w14:paraId="16D6E88E" w14:textId="1D3BC707" w:rsidR="0046755B" w:rsidRPr="00B27CB5" w:rsidRDefault="00C60B67" w:rsidP="00603BBD">
      <w:pPr>
        <w:pStyle w:val="Paragraf"/>
        <w:spacing w:before="0"/>
        <w:rPr>
          <w:bCs/>
          <w:color w:val="auto"/>
          <w:sz w:val="16"/>
          <w:szCs w:val="16"/>
        </w:rPr>
      </w:pPr>
      <w:r w:rsidRPr="00B27CB5">
        <w:rPr>
          <w:bCs/>
          <w:color w:val="auto"/>
          <w:sz w:val="16"/>
          <w:szCs w:val="16"/>
        </w:rPr>
        <w:t>Contractul încetează la</w:t>
      </w:r>
      <w:r w:rsidR="00927FF0" w:rsidRPr="00B27CB5">
        <w:rPr>
          <w:bCs/>
          <w:color w:val="auto"/>
          <w:sz w:val="16"/>
          <w:szCs w:val="16"/>
        </w:rPr>
        <w:t xml:space="preserve">: (a) </w:t>
      </w:r>
      <w:r w:rsidR="0046755B" w:rsidRPr="00B27CB5">
        <w:rPr>
          <w:bCs/>
          <w:color w:val="auto"/>
          <w:sz w:val="16"/>
          <w:szCs w:val="16"/>
        </w:rPr>
        <w:t xml:space="preserve">la </w:t>
      </w:r>
      <w:r w:rsidR="001A4DD7" w:rsidRPr="00B27CB5">
        <w:rPr>
          <w:bCs/>
          <w:color w:val="auto"/>
          <w:sz w:val="16"/>
          <w:szCs w:val="16"/>
        </w:rPr>
        <w:t xml:space="preserve">finalizarea </w:t>
      </w:r>
      <w:r w:rsidR="00933D88" w:rsidRPr="00B27CB5">
        <w:rPr>
          <w:bCs/>
          <w:color w:val="auto"/>
          <w:sz w:val="16"/>
          <w:szCs w:val="16"/>
        </w:rPr>
        <w:t>duratei normale de școlarizare prevăzută în planurile de învățământ</w:t>
      </w:r>
      <w:r w:rsidR="00927FF0" w:rsidRPr="00B27CB5">
        <w:rPr>
          <w:bCs/>
          <w:color w:val="auto"/>
          <w:sz w:val="16"/>
          <w:szCs w:val="16"/>
        </w:rPr>
        <w:t xml:space="preserve">, (b) </w:t>
      </w:r>
      <w:r w:rsidR="0046755B" w:rsidRPr="00B27CB5">
        <w:rPr>
          <w:bCs/>
          <w:color w:val="auto"/>
          <w:sz w:val="16"/>
          <w:szCs w:val="16"/>
        </w:rPr>
        <w:t>la data activării mobilității definitive a studentului, în situația în care studentul participă la o mobilitate definitivă, UTCB fiind instituție de proveniență</w:t>
      </w:r>
      <w:r w:rsidR="00927FF0" w:rsidRPr="00B27CB5">
        <w:rPr>
          <w:bCs/>
          <w:color w:val="auto"/>
          <w:sz w:val="16"/>
          <w:szCs w:val="16"/>
        </w:rPr>
        <w:t xml:space="preserve">, (c) </w:t>
      </w:r>
      <w:r w:rsidR="0046755B" w:rsidRPr="00B27CB5">
        <w:rPr>
          <w:bCs/>
          <w:color w:val="auto"/>
          <w:sz w:val="16"/>
          <w:szCs w:val="16"/>
        </w:rPr>
        <w:t>în termen de 30 de zile de la înregistrarea la UTCB a solicitării studentului de retragere de la programul de studii</w:t>
      </w:r>
      <w:r w:rsidR="00927FF0" w:rsidRPr="00B27CB5">
        <w:rPr>
          <w:bCs/>
          <w:color w:val="auto"/>
          <w:sz w:val="16"/>
          <w:szCs w:val="16"/>
        </w:rPr>
        <w:t xml:space="preserve"> </w:t>
      </w:r>
      <w:r w:rsidR="00032EAA">
        <w:rPr>
          <w:bCs/>
          <w:color w:val="auto"/>
          <w:sz w:val="16"/>
          <w:szCs w:val="16"/>
        </w:rPr>
        <w:t>sau</w:t>
      </w:r>
      <w:r w:rsidR="00927FF0" w:rsidRPr="00B27CB5">
        <w:rPr>
          <w:bCs/>
          <w:color w:val="auto"/>
          <w:sz w:val="16"/>
          <w:szCs w:val="16"/>
        </w:rPr>
        <w:t xml:space="preserve"> (</w:t>
      </w:r>
      <w:r w:rsidR="00A27117" w:rsidRPr="00B27CB5">
        <w:rPr>
          <w:bCs/>
          <w:color w:val="auto"/>
          <w:sz w:val="16"/>
          <w:szCs w:val="16"/>
        </w:rPr>
        <w:t xml:space="preserve">d) </w:t>
      </w:r>
      <w:r w:rsidR="0046755B" w:rsidRPr="00B27CB5">
        <w:rPr>
          <w:bCs/>
          <w:color w:val="auto"/>
          <w:sz w:val="16"/>
          <w:szCs w:val="16"/>
        </w:rPr>
        <w:t>la data emiterii de către UTCB a deciziei de exmatriculare a studentului, în cazul abaterilor săvârșite de acesta, prevăzute în regulamentele UTCB</w:t>
      </w:r>
      <w:r w:rsidR="002C24CE" w:rsidRPr="00B27CB5">
        <w:rPr>
          <w:bCs/>
          <w:color w:val="auto"/>
          <w:sz w:val="16"/>
          <w:szCs w:val="16"/>
        </w:rPr>
        <w:t>,</w:t>
      </w:r>
      <w:r w:rsidR="005849EF" w:rsidRPr="00B27CB5">
        <w:rPr>
          <w:bCs/>
          <w:color w:val="auto"/>
          <w:sz w:val="16"/>
          <w:szCs w:val="16"/>
        </w:rPr>
        <w:t xml:space="preserve"> și </w:t>
      </w:r>
      <w:r w:rsidR="002C24CE" w:rsidRPr="00B27CB5">
        <w:rPr>
          <w:bCs/>
          <w:color w:val="auto"/>
          <w:sz w:val="16"/>
          <w:szCs w:val="16"/>
        </w:rPr>
        <w:t xml:space="preserve">în cazul </w:t>
      </w:r>
      <w:r w:rsidR="0046755B" w:rsidRPr="00B27CB5">
        <w:rPr>
          <w:bCs/>
          <w:color w:val="auto"/>
          <w:sz w:val="16"/>
          <w:szCs w:val="16"/>
        </w:rPr>
        <w:t>neachitării taxelor de studiu, prevăzute în regulamentele UTCB.</w:t>
      </w:r>
    </w:p>
    <w:p w14:paraId="1F871F2F" w14:textId="78E89E09" w:rsidR="00E77030" w:rsidRPr="00B27CB5" w:rsidRDefault="007018B5" w:rsidP="00603BBD">
      <w:pPr>
        <w:pStyle w:val="Paragraf"/>
        <w:spacing w:before="0"/>
        <w:rPr>
          <w:bCs/>
          <w:color w:val="auto"/>
          <w:sz w:val="16"/>
          <w:szCs w:val="16"/>
        </w:rPr>
      </w:pPr>
      <w:r w:rsidRPr="00B27CB5">
        <w:rPr>
          <w:bCs/>
          <w:color w:val="auto"/>
          <w:sz w:val="16"/>
          <w:szCs w:val="16"/>
        </w:rPr>
        <w:t xml:space="preserve">La încetarea contractului, </w:t>
      </w:r>
      <w:r w:rsidR="004D386B" w:rsidRPr="00B27CB5">
        <w:rPr>
          <w:bCs/>
          <w:color w:val="auto"/>
          <w:sz w:val="16"/>
          <w:szCs w:val="16"/>
        </w:rPr>
        <w:t>fostul student pierde toate drepturile academice și sociale care decurg din calitatea de student</w:t>
      </w:r>
      <w:r w:rsidR="004840CC" w:rsidRPr="00B27CB5">
        <w:rPr>
          <w:bCs/>
          <w:color w:val="auto"/>
          <w:sz w:val="16"/>
          <w:szCs w:val="16"/>
        </w:rPr>
        <w:t xml:space="preserve"> și este obligat să </w:t>
      </w:r>
      <w:r w:rsidR="00E77030" w:rsidRPr="00B27CB5">
        <w:rPr>
          <w:bCs/>
          <w:color w:val="auto"/>
          <w:sz w:val="16"/>
          <w:szCs w:val="16"/>
        </w:rPr>
        <w:t>depun</w:t>
      </w:r>
      <w:r w:rsidR="004840CC" w:rsidRPr="00B27CB5">
        <w:rPr>
          <w:bCs/>
          <w:color w:val="auto"/>
          <w:sz w:val="16"/>
          <w:szCs w:val="16"/>
        </w:rPr>
        <w:t>ă</w:t>
      </w:r>
      <w:r w:rsidR="00E77030" w:rsidRPr="00B27CB5">
        <w:rPr>
          <w:bCs/>
          <w:color w:val="auto"/>
          <w:sz w:val="16"/>
          <w:szCs w:val="16"/>
        </w:rPr>
        <w:t xml:space="preserve"> carnetul și legitimația de student la secretariatul facultății organizatoare a programului de studii</w:t>
      </w:r>
      <w:r w:rsidR="00D75799" w:rsidRPr="00B27CB5">
        <w:rPr>
          <w:bCs/>
          <w:color w:val="auto"/>
          <w:sz w:val="16"/>
          <w:szCs w:val="16"/>
        </w:rPr>
        <w:t>.</w:t>
      </w:r>
    </w:p>
    <w:p w14:paraId="38528FCD" w14:textId="2370B945" w:rsidR="002C69B8" w:rsidRPr="00B27CB5" w:rsidRDefault="005264EF" w:rsidP="00603BBD">
      <w:pPr>
        <w:pStyle w:val="Paragraf"/>
        <w:spacing w:before="0"/>
        <w:rPr>
          <w:bCs/>
          <w:color w:val="auto"/>
          <w:sz w:val="16"/>
          <w:szCs w:val="16"/>
        </w:rPr>
      </w:pPr>
      <w:r w:rsidRPr="00B27CB5">
        <w:rPr>
          <w:bCs/>
          <w:color w:val="auto"/>
          <w:sz w:val="16"/>
          <w:szCs w:val="16"/>
        </w:rPr>
        <w:t>Diploma de bacalaureat</w:t>
      </w:r>
      <w:r w:rsidR="00FB28D9">
        <w:rPr>
          <w:bCs/>
          <w:color w:val="auto"/>
          <w:sz w:val="16"/>
          <w:szCs w:val="16"/>
        </w:rPr>
        <w:t xml:space="preserve"> în original</w:t>
      </w:r>
      <w:r w:rsidRPr="00B27CB5">
        <w:rPr>
          <w:bCs/>
          <w:color w:val="auto"/>
          <w:sz w:val="16"/>
          <w:szCs w:val="16"/>
        </w:rPr>
        <w:t xml:space="preserve"> se restituie către </w:t>
      </w:r>
      <w:r w:rsidR="002C69B8" w:rsidRPr="00B27CB5">
        <w:rPr>
          <w:bCs/>
          <w:color w:val="auto"/>
          <w:sz w:val="16"/>
          <w:szCs w:val="16"/>
        </w:rPr>
        <w:t xml:space="preserve">fostul </w:t>
      </w:r>
      <w:r w:rsidRPr="00B27CB5">
        <w:rPr>
          <w:bCs/>
          <w:color w:val="auto"/>
          <w:sz w:val="16"/>
          <w:szCs w:val="16"/>
        </w:rPr>
        <w:t xml:space="preserve">student </w:t>
      </w:r>
      <w:bookmarkStart w:id="6" w:name="_Hlk175742221"/>
      <w:r w:rsidRPr="00B27CB5">
        <w:rPr>
          <w:bCs/>
          <w:color w:val="auto"/>
          <w:sz w:val="16"/>
          <w:szCs w:val="16"/>
        </w:rPr>
        <w:t>numai după restituirea tuturor materialelor de sprijin didactic pe care persoana le-a primit de la universitate cu titlu de împrumut și achitarea tuturor obligațiilor financiare către universitate.</w:t>
      </w:r>
      <w:bookmarkEnd w:id="6"/>
    </w:p>
    <w:p w14:paraId="0D2CBCAB" w14:textId="77777777" w:rsidR="00693F88" w:rsidRPr="00A82F0F" w:rsidRDefault="00693F88" w:rsidP="00603BBD">
      <w:pPr>
        <w:pStyle w:val="Articolul"/>
        <w:spacing w:before="0" w:after="0"/>
        <w:rPr>
          <w:color w:val="auto"/>
          <w:sz w:val="16"/>
          <w:szCs w:val="16"/>
        </w:rPr>
      </w:pPr>
      <w:r w:rsidRPr="00A82F0F">
        <w:rPr>
          <w:color w:val="auto"/>
          <w:sz w:val="16"/>
          <w:szCs w:val="16"/>
        </w:rPr>
        <w:t>Modificarea contractului</w:t>
      </w:r>
    </w:p>
    <w:p w14:paraId="084E988F" w14:textId="77777777" w:rsidR="00693F88" w:rsidRPr="00B27CB5" w:rsidRDefault="00693F88" w:rsidP="00603BBD">
      <w:pPr>
        <w:pStyle w:val="Paragraf"/>
        <w:spacing w:before="0"/>
        <w:rPr>
          <w:bCs/>
          <w:color w:val="auto"/>
          <w:sz w:val="16"/>
          <w:szCs w:val="16"/>
        </w:rPr>
      </w:pPr>
      <w:r w:rsidRPr="00B27CB5">
        <w:rPr>
          <w:bCs/>
          <w:color w:val="auto"/>
          <w:sz w:val="16"/>
          <w:szCs w:val="16"/>
        </w:rPr>
        <w:t>Orice modificare a contractului în ceea ce privește programul de studii, forma de finanțare, forma de învățământ sau durata se face prin act adițional, cu acordul părților.</w:t>
      </w:r>
    </w:p>
    <w:p w14:paraId="4A3F4E69" w14:textId="77777777" w:rsidR="00693F88" w:rsidRPr="00B27CB5" w:rsidRDefault="00693F88" w:rsidP="00603BBD">
      <w:pPr>
        <w:pStyle w:val="Paragraf"/>
        <w:spacing w:before="0"/>
        <w:rPr>
          <w:bCs/>
          <w:color w:val="auto"/>
          <w:sz w:val="16"/>
          <w:szCs w:val="16"/>
        </w:rPr>
      </w:pPr>
      <w:r w:rsidRPr="00B27CB5">
        <w:rPr>
          <w:bCs/>
          <w:color w:val="auto"/>
          <w:sz w:val="16"/>
          <w:szCs w:val="16"/>
        </w:rPr>
        <w:t>În cazul modificării contractului prin act adițional, se aplică condițiile privind organizarea activității didactice valabile în UTCB la data încheierii acestuia.</w:t>
      </w:r>
    </w:p>
    <w:p w14:paraId="133C58F0" w14:textId="72CE8362" w:rsidR="00693F88" w:rsidRPr="00B27CB5" w:rsidRDefault="00693F88" w:rsidP="00603BBD">
      <w:pPr>
        <w:pStyle w:val="Paragraf"/>
        <w:spacing w:before="0"/>
        <w:rPr>
          <w:bCs/>
          <w:color w:val="auto"/>
          <w:sz w:val="16"/>
          <w:szCs w:val="16"/>
        </w:rPr>
      </w:pPr>
      <w:r w:rsidRPr="00B27CB5">
        <w:rPr>
          <w:bCs/>
          <w:color w:val="auto"/>
          <w:sz w:val="16"/>
          <w:szCs w:val="16"/>
        </w:rPr>
        <w:t>Contractul de studii poate fi modificat prin act adițional încheiat cu acordul părților, la începutul anului universitar. Contract</w:t>
      </w:r>
      <w:r w:rsidR="00216FD6">
        <w:rPr>
          <w:bCs/>
          <w:color w:val="auto"/>
          <w:sz w:val="16"/>
          <w:szCs w:val="16"/>
        </w:rPr>
        <w:t>ul</w:t>
      </w:r>
      <w:r w:rsidRPr="00B27CB5">
        <w:rPr>
          <w:bCs/>
          <w:color w:val="auto"/>
          <w:sz w:val="16"/>
          <w:szCs w:val="16"/>
        </w:rPr>
        <w:t xml:space="preserve"> de studii nu se modifică în timpul anului universitar.</w:t>
      </w:r>
    </w:p>
    <w:p w14:paraId="4FFA14E7" w14:textId="77777777" w:rsidR="0000009E" w:rsidRPr="00A82F0F" w:rsidRDefault="0000009E" w:rsidP="00912408">
      <w:pPr>
        <w:pStyle w:val="Articolul"/>
        <w:spacing w:before="0" w:after="0"/>
        <w:rPr>
          <w:color w:val="auto"/>
          <w:sz w:val="16"/>
          <w:szCs w:val="16"/>
        </w:rPr>
      </w:pPr>
      <w:r w:rsidRPr="00A82F0F">
        <w:rPr>
          <w:color w:val="auto"/>
          <w:sz w:val="16"/>
          <w:szCs w:val="16"/>
        </w:rPr>
        <w:t>Prelucrarea datelor cu caracter personal</w:t>
      </w:r>
    </w:p>
    <w:p w14:paraId="4800B83C" w14:textId="2543E66B" w:rsidR="0000009E" w:rsidRPr="00912408" w:rsidRDefault="00912408" w:rsidP="00912408">
      <w:pPr>
        <w:pStyle w:val="Paragraf"/>
        <w:spacing w:before="0"/>
        <w:rPr>
          <w:rStyle w:val="Hyperlink"/>
          <w:bCs/>
          <w:color w:val="auto"/>
          <w:sz w:val="16"/>
          <w:szCs w:val="16"/>
          <w:u w:val="none"/>
        </w:rPr>
      </w:pPr>
      <w:r w:rsidRPr="00912408">
        <w:rPr>
          <w:bCs/>
          <w:color w:val="auto"/>
          <w:sz w:val="16"/>
          <w:szCs w:val="16"/>
        </w:rPr>
        <w:t xml:space="preserve">UTCB prelucrează datele cu caracter personal ale persoanelor fizice admise la studii universitare și asigură drepturile persoanelor vizate conform prevederilor Regulamentului (UE) 2016/679 cu modificările si completările ulterioare, și potrivit legislației naționale conexe. Nota de informare privind prelucrarea datelor cu caracter personal pentru studenți este afișată public la secretariatele din cadrul UTCB și publicată pe pagina de internet https://utcb.ro. Responsabilul cu protecția datelor personale în cadrul UTCB poate fi contactat folosind datele de contact de pe site-ul nostru https://utcb.ro . Prin semnarea  prezentului contract, studentul consimte că a luat la cunoștință de  Nota de informare privind prelucrarea datelor cu caracter personal pentru studenți. </w:t>
      </w:r>
    </w:p>
    <w:p w14:paraId="5EA8B93A" w14:textId="77777777" w:rsidR="0000009E" w:rsidRPr="00A82F0F" w:rsidRDefault="0000009E" w:rsidP="00603BBD">
      <w:pPr>
        <w:pStyle w:val="Articolul"/>
        <w:spacing w:before="0" w:after="0"/>
        <w:rPr>
          <w:color w:val="auto"/>
          <w:sz w:val="16"/>
          <w:szCs w:val="16"/>
        </w:rPr>
      </w:pPr>
      <w:r w:rsidRPr="00A82F0F">
        <w:rPr>
          <w:color w:val="auto"/>
          <w:sz w:val="16"/>
          <w:szCs w:val="16"/>
        </w:rPr>
        <w:t>Soluționarea litigiilor</w:t>
      </w:r>
    </w:p>
    <w:p w14:paraId="09D6C156" w14:textId="77777777" w:rsidR="0000009E" w:rsidRPr="00B27CB5" w:rsidRDefault="0000009E" w:rsidP="00603BBD">
      <w:pPr>
        <w:pStyle w:val="Paragraf"/>
        <w:spacing w:before="0"/>
        <w:rPr>
          <w:bCs/>
          <w:color w:val="auto"/>
          <w:sz w:val="16"/>
          <w:szCs w:val="16"/>
        </w:rPr>
      </w:pPr>
      <w:r w:rsidRPr="00B27CB5">
        <w:rPr>
          <w:bCs/>
          <w:color w:val="auto"/>
          <w:sz w:val="16"/>
          <w:szCs w:val="16"/>
        </w:rPr>
        <w:t>Părțile convin ca toate neînțelegerile privind aplicarea acestui contract sau rezultate din interpretarea, executarea ori încetarea acestuia să fie rezolvate pe cale amiabilă.</w:t>
      </w:r>
    </w:p>
    <w:p w14:paraId="0EC3BCDD" w14:textId="77777777" w:rsidR="0000009E" w:rsidRPr="00B27CB5" w:rsidRDefault="0000009E" w:rsidP="00603BBD">
      <w:pPr>
        <w:pStyle w:val="Paragraf"/>
        <w:spacing w:before="0"/>
        <w:rPr>
          <w:bCs/>
          <w:color w:val="auto"/>
          <w:sz w:val="16"/>
          <w:szCs w:val="16"/>
        </w:rPr>
      </w:pPr>
      <w:r w:rsidRPr="00B27CB5">
        <w:rPr>
          <w:bCs/>
          <w:color w:val="auto"/>
          <w:sz w:val="16"/>
          <w:szCs w:val="16"/>
        </w:rPr>
        <w:t>În cazul în care nu este posibilă rezolvarea litigiilor pe cale amiabilă, părțile se vor adresa instanțelor judecătorești competente.</w:t>
      </w:r>
    </w:p>
    <w:p w14:paraId="103EB032" w14:textId="508EA305" w:rsidR="0000009E" w:rsidRPr="00D07876" w:rsidRDefault="00E7516F" w:rsidP="00603BBD">
      <w:pPr>
        <w:pStyle w:val="Articolul"/>
        <w:spacing w:before="0" w:after="0"/>
        <w:rPr>
          <w:color w:val="auto"/>
          <w:sz w:val="16"/>
          <w:szCs w:val="16"/>
        </w:rPr>
      </w:pPr>
      <w:r w:rsidRPr="00A82F0F">
        <w:rPr>
          <w:color w:val="auto"/>
          <w:sz w:val="16"/>
          <w:szCs w:val="16"/>
        </w:rPr>
        <w:t>Dispoziții finale</w:t>
      </w:r>
    </w:p>
    <w:p w14:paraId="79AC6A1D" w14:textId="55D19146" w:rsidR="00A82F0F" w:rsidRPr="00A82F0F" w:rsidRDefault="00A82F0F" w:rsidP="00A82F0F">
      <w:pPr>
        <w:pStyle w:val="Paragraf"/>
        <w:spacing w:before="0"/>
        <w:rPr>
          <w:bCs/>
          <w:color w:val="auto"/>
          <w:sz w:val="16"/>
          <w:szCs w:val="16"/>
        </w:rPr>
      </w:pPr>
      <w:r w:rsidRPr="00D07876">
        <w:rPr>
          <w:bCs/>
          <w:color w:val="auto"/>
          <w:sz w:val="16"/>
          <w:szCs w:val="16"/>
        </w:rPr>
        <w:t xml:space="preserve">Decanul facultății organizatoare a programului de studii, prin delegare, în baza deciziei rectorului UTCB nr. </w:t>
      </w:r>
      <w:r w:rsidR="00D07876" w:rsidRPr="00D07876">
        <w:rPr>
          <w:bCs/>
          <w:color w:val="auto"/>
          <w:sz w:val="16"/>
          <w:szCs w:val="16"/>
        </w:rPr>
        <w:t>7952</w:t>
      </w:r>
      <w:r w:rsidRPr="00D07876">
        <w:rPr>
          <w:bCs/>
          <w:color w:val="auto"/>
          <w:sz w:val="16"/>
          <w:szCs w:val="16"/>
        </w:rPr>
        <w:t xml:space="preserve"> din </w:t>
      </w:r>
      <w:r w:rsidR="00D07876" w:rsidRPr="00D07876">
        <w:rPr>
          <w:bCs/>
          <w:color w:val="auto"/>
          <w:sz w:val="16"/>
          <w:szCs w:val="16"/>
        </w:rPr>
        <w:t>30.06.2025</w:t>
      </w:r>
      <w:r w:rsidRPr="00B27CB5">
        <w:rPr>
          <w:bCs/>
          <w:color w:val="auto"/>
          <w:sz w:val="16"/>
          <w:szCs w:val="16"/>
        </w:rPr>
        <w:t>, semnează acest contract de studii universitare.</w:t>
      </w:r>
    </w:p>
    <w:p w14:paraId="652CE41E" w14:textId="2824968B" w:rsidR="0046755B" w:rsidRPr="00B27CB5" w:rsidRDefault="0046755B" w:rsidP="00A82F0F">
      <w:pPr>
        <w:pStyle w:val="Paragraf"/>
        <w:spacing w:before="0"/>
        <w:rPr>
          <w:bCs/>
          <w:color w:val="auto"/>
          <w:sz w:val="16"/>
          <w:szCs w:val="16"/>
        </w:rPr>
      </w:pPr>
      <w:r w:rsidRPr="00B27CB5">
        <w:rPr>
          <w:bCs/>
          <w:color w:val="auto"/>
          <w:sz w:val="16"/>
          <w:szCs w:val="16"/>
        </w:rPr>
        <w:t xml:space="preserve">Prezentul contract se completează și se încheie în două exemplare: unul pentru student și unul pentru </w:t>
      </w:r>
      <w:r w:rsidR="00A82F0F">
        <w:rPr>
          <w:bCs/>
          <w:color w:val="auto"/>
          <w:sz w:val="16"/>
          <w:szCs w:val="16"/>
        </w:rPr>
        <w:t>UTCB.</w:t>
      </w:r>
    </w:p>
    <w:p w14:paraId="17415DC8" w14:textId="1F440D27" w:rsidR="00BB23EF" w:rsidRPr="00B27CB5" w:rsidRDefault="00BB23EF" w:rsidP="00603BBD">
      <w:pPr>
        <w:pStyle w:val="ListParagraph"/>
        <w:spacing w:before="0"/>
        <w:ind w:left="0"/>
        <w:rPr>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840"/>
      </w:tblGrid>
      <w:tr w:rsidR="00B27CB5" w:rsidRPr="00B27CB5" w14:paraId="339277B0" w14:textId="77777777" w:rsidTr="003B495D">
        <w:tc>
          <w:tcPr>
            <w:tcW w:w="4508" w:type="dxa"/>
          </w:tcPr>
          <w:p w14:paraId="788BAD61" w14:textId="7CD4856A" w:rsidR="0046755B" w:rsidRDefault="00FF554A" w:rsidP="00603BBD">
            <w:pPr>
              <w:spacing w:before="0"/>
              <w:rPr>
                <w:bCs/>
                <w:sz w:val="16"/>
                <w:szCs w:val="16"/>
              </w:rPr>
            </w:pPr>
            <w:r w:rsidRPr="00B27CB5">
              <w:rPr>
                <w:bCs/>
                <w:sz w:val="16"/>
                <w:szCs w:val="16"/>
              </w:rPr>
              <w:t>Decan</w:t>
            </w:r>
            <w:r w:rsidR="0046755B" w:rsidRPr="00B27CB5">
              <w:rPr>
                <w:bCs/>
                <w:sz w:val="16"/>
                <w:szCs w:val="16"/>
              </w:rPr>
              <w:t>,</w:t>
            </w:r>
          </w:p>
          <w:p w14:paraId="000F3DC1" w14:textId="1756F803" w:rsidR="00A24A21" w:rsidRPr="00B27CB5" w:rsidRDefault="00A24A21" w:rsidP="00603BBD">
            <w:pPr>
              <w:spacing w:before="0"/>
              <w:rPr>
                <w:bCs/>
                <w:sz w:val="16"/>
                <w:szCs w:val="16"/>
              </w:rPr>
            </w:pPr>
            <w:r>
              <w:rPr>
                <w:bCs/>
                <w:sz w:val="16"/>
                <w:szCs w:val="16"/>
              </w:rPr>
              <w:t>Nume și prenume</w:t>
            </w:r>
          </w:p>
          <w:p w14:paraId="5E4923DE" w14:textId="77777777" w:rsidR="0046755B" w:rsidRPr="00B27CB5" w:rsidRDefault="0046755B" w:rsidP="00603BBD">
            <w:pPr>
              <w:spacing w:before="0"/>
              <w:rPr>
                <w:bCs/>
                <w:sz w:val="16"/>
                <w:szCs w:val="16"/>
              </w:rPr>
            </w:pPr>
          </w:p>
        </w:tc>
        <w:tc>
          <w:tcPr>
            <w:tcW w:w="5840" w:type="dxa"/>
            <w:vMerge w:val="restart"/>
          </w:tcPr>
          <w:p w14:paraId="36F1E500" w14:textId="77777777" w:rsidR="0046755B" w:rsidRPr="00B27CB5" w:rsidRDefault="0046755B" w:rsidP="00603BBD">
            <w:pPr>
              <w:spacing w:before="0"/>
              <w:rPr>
                <w:bCs/>
                <w:sz w:val="16"/>
                <w:szCs w:val="16"/>
              </w:rPr>
            </w:pPr>
            <w:r w:rsidRPr="00B27CB5">
              <w:rPr>
                <w:bCs/>
                <w:sz w:val="16"/>
                <w:szCs w:val="16"/>
              </w:rPr>
              <w:t>Student,</w:t>
            </w:r>
          </w:p>
          <w:p w14:paraId="39C41CD2" w14:textId="77777777" w:rsidR="0046755B" w:rsidRPr="00B27CB5" w:rsidRDefault="0046755B">
            <w:pPr>
              <w:spacing w:before="0"/>
              <w:rPr>
                <w:bCs/>
                <w:sz w:val="16"/>
                <w:szCs w:val="16"/>
              </w:rPr>
            </w:pPr>
          </w:p>
        </w:tc>
      </w:tr>
      <w:tr w:rsidR="00B27CB5" w:rsidRPr="00B27CB5" w14:paraId="6C90C1E1" w14:textId="77777777" w:rsidTr="003B495D">
        <w:tc>
          <w:tcPr>
            <w:tcW w:w="4508" w:type="dxa"/>
          </w:tcPr>
          <w:p w14:paraId="15066BCA" w14:textId="7E7547B4" w:rsidR="0046755B" w:rsidRDefault="009161F2" w:rsidP="00603BBD">
            <w:pPr>
              <w:spacing w:before="0"/>
              <w:rPr>
                <w:bCs/>
                <w:sz w:val="16"/>
                <w:szCs w:val="16"/>
              </w:rPr>
            </w:pPr>
            <w:r w:rsidRPr="00B27CB5">
              <w:rPr>
                <w:bCs/>
                <w:sz w:val="16"/>
                <w:szCs w:val="16"/>
              </w:rPr>
              <w:t>Secretar șef facultate,</w:t>
            </w:r>
          </w:p>
          <w:p w14:paraId="744CC291" w14:textId="783CCDAD" w:rsidR="00A24A21" w:rsidRPr="00B27CB5" w:rsidRDefault="00A24A21" w:rsidP="00603BBD">
            <w:pPr>
              <w:spacing w:before="0"/>
              <w:rPr>
                <w:bCs/>
                <w:sz w:val="16"/>
                <w:szCs w:val="16"/>
              </w:rPr>
            </w:pPr>
            <w:r>
              <w:rPr>
                <w:bCs/>
                <w:sz w:val="16"/>
                <w:szCs w:val="16"/>
              </w:rPr>
              <w:t>Nume și prenume</w:t>
            </w:r>
          </w:p>
          <w:p w14:paraId="6E94853D" w14:textId="77777777" w:rsidR="0046755B" w:rsidRPr="00B27CB5" w:rsidRDefault="0046755B" w:rsidP="00603BBD">
            <w:pPr>
              <w:spacing w:before="0"/>
              <w:rPr>
                <w:bCs/>
                <w:sz w:val="16"/>
                <w:szCs w:val="16"/>
              </w:rPr>
            </w:pPr>
          </w:p>
        </w:tc>
        <w:tc>
          <w:tcPr>
            <w:tcW w:w="5840" w:type="dxa"/>
            <w:vMerge/>
          </w:tcPr>
          <w:p w14:paraId="52C86327" w14:textId="77777777" w:rsidR="0046755B" w:rsidRPr="00B27CB5" w:rsidRDefault="0046755B" w:rsidP="00603BBD">
            <w:pPr>
              <w:spacing w:before="0"/>
              <w:rPr>
                <w:bCs/>
                <w:sz w:val="16"/>
                <w:szCs w:val="16"/>
              </w:rPr>
            </w:pPr>
          </w:p>
        </w:tc>
      </w:tr>
    </w:tbl>
    <w:p w14:paraId="6EA19C35" w14:textId="108F4F78" w:rsidR="0093540E" w:rsidRPr="00750154" w:rsidRDefault="0093540E" w:rsidP="00603BBD">
      <w:pPr>
        <w:spacing w:before="0"/>
        <w:rPr>
          <w:bCs/>
          <w:sz w:val="12"/>
          <w:szCs w:val="12"/>
        </w:rPr>
      </w:pPr>
    </w:p>
    <w:sectPr w:rsidR="0093540E" w:rsidRPr="00750154" w:rsidSect="008C7E91">
      <w:pgSz w:w="11907" w:h="16840" w:code="9"/>
      <w:pgMar w:top="425" w:right="425" w:bottom="425" w:left="1134" w:header="0" w:footer="0" w:gutter="0"/>
      <w:cols w:space="14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348DC" w14:textId="77777777" w:rsidR="00FD4F8F" w:rsidRDefault="00FD4F8F" w:rsidP="00BB23EF">
      <w:pPr>
        <w:spacing w:before="0"/>
      </w:pPr>
      <w:r>
        <w:separator/>
      </w:r>
    </w:p>
  </w:endnote>
  <w:endnote w:type="continuationSeparator" w:id="0">
    <w:p w14:paraId="2464B550" w14:textId="77777777" w:rsidR="00FD4F8F" w:rsidRDefault="00FD4F8F" w:rsidP="00BB23E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Bold">
    <w:panose1 w:val="02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Slab">
    <w:panose1 w:val="00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9D866" w14:textId="77777777" w:rsidR="00FD4F8F" w:rsidRDefault="00FD4F8F" w:rsidP="00BB23EF">
      <w:pPr>
        <w:spacing w:before="0"/>
      </w:pPr>
      <w:r>
        <w:separator/>
      </w:r>
    </w:p>
  </w:footnote>
  <w:footnote w:type="continuationSeparator" w:id="0">
    <w:p w14:paraId="2534D5A4" w14:textId="77777777" w:rsidR="00FD4F8F" w:rsidRDefault="00FD4F8F" w:rsidP="00BB23EF">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D4BFC"/>
    <w:multiLevelType w:val="multilevel"/>
    <w:tmpl w:val="4E22F944"/>
    <w:lvl w:ilvl="0">
      <w:start w:val="1"/>
      <w:numFmt w:val="decimal"/>
      <w:suff w:val="space"/>
      <w:lvlText w:val="Art. %1"/>
      <w:lvlJc w:val="left"/>
      <w:pPr>
        <w:ind w:left="0" w:firstLine="0"/>
      </w:pPr>
      <w:rPr>
        <w:rFonts w:ascii="Roboto Bold" w:hAnsi="Roboto Bold" w:hint="default"/>
        <w:strike w:val="0"/>
        <w:color w:val="auto"/>
        <w:sz w:val="12"/>
        <w:szCs w:val="4"/>
      </w:rPr>
    </w:lvl>
    <w:lvl w:ilvl="1">
      <w:start w:val="1"/>
      <w:numFmt w:val="decimal"/>
      <w:suff w:val="space"/>
      <w:lvlText w:val="(%2)"/>
      <w:lvlJc w:val="left"/>
      <w:pPr>
        <w:ind w:left="284" w:hanging="114"/>
      </w:pPr>
      <w:rPr>
        <w:rFonts w:ascii="Roboto Bold" w:hAnsi="Roboto Bold" w:hint="default"/>
        <w:sz w:val="20"/>
      </w:rPr>
    </w:lvl>
    <w:lvl w:ilvl="2">
      <w:start w:val="1"/>
      <w:numFmt w:val="lowerLetter"/>
      <w:suff w:val="space"/>
      <w:lvlText w:val="%3."/>
      <w:lvlJc w:val="left"/>
      <w:pPr>
        <w:ind w:left="624" w:hanging="57"/>
      </w:pPr>
      <w:rPr>
        <w:rFonts w:ascii="Roboto" w:hAnsi="Roboto"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7821D7D"/>
    <w:multiLevelType w:val="multilevel"/>
    <w:tmpl w:val="717AF586"/>
    <w:lvl w:ilvl="0">
      <w:start w:val="1"/>
      <w:numFmt w:val="upperRoman"/>
      <w:pStyle w:val="Titlu1"/>
      <w:suff w:val="space"/>
      <w:lvlText w:val="Capitolul %1"/>
      <w:lvlJc w:val="left"/>
      <w:pPr>
        <w:ind w:left="0" w:firstLine="0"/>
      </w:pPr>
      <w:rPr>
        <w:rFonts w:hint="default"/>
      </w:rPr>
    </w:lvl>
    <w:lvl w:ilvl="1">
      <w:start w:val="1"/>
      <w:numFmt w:val="decimal"/>
      <w:lvlRestart w:val="0"/>
      <w:pStyle w:val="Articolul"/>
      <w:suff w:val="space"/>
      <w:lvlText w:val="Articolul %2"/>
      <w:lvlJc w:val="left"/>
      <w:pPr>
        <w:ind w:left="0" w:firstLine="0"/>
      </w:pPr>
      <w:rPr>
        <w:rFonts w:hint="default"/>
        <w:b/>
        <w:bCs w:val="0"/>
        <w:color w:val="auto"/>
        <w:sz w:val="16"/>
        <w:szCs w:val="16"/>
      </w:rPr>
    </w:lvl>
    <w:lvl w:ilvl="2">
      <w:start w:val="1"/>
      <w:numFmt w:val="decimal"/>
      <w:pStyle w:val="Paragraf"/>
      <w:suff w:val="space"/>
      <w:lvlText w:val="(%3)"/>
      <w:lvlJc w:val="left"/>
      <w:pPr>
        <w:ind w:left="0" w:firstLine="0"/>
      </w:pPr>
      <w:rPr>
        <w:rFonts w:ascii="Roboto" w:hAnsi="Roboto" w:hint="default"/>
        <w:sz w:val="16"/>
        <w:szCs w:val="16"/>
      </w:rPr>
    </w:lvl>
    <w:lvl w:ilvl="3">
      <w:start w:val="1"/>
      <w:numFmt w:val="lowerLetter"/>
      <w:pStyle w:val="a"/>
      <w:suff w:val="space"/>
      <w:lvlText w:val="(%4)"/>
      <w:lvlJc w:val="left"/>
      <w:pPr>
        <w:ind w:left="0" w:firstLine="0"/>
      </w:pPr>
      <w:rPr>
        <w:rFonts w:ascii="Roboto Slab" w:hAnsi="Roboto Slab" w:hint="default"/>
      </w:rPr>
    </w:lvl>
    <w:lvl w:ilvl="4">
      <w:start w:val="1"/>
      <w:numFmt w:val="decimal"/>
      <w:lvlRestart w:val="0"/>
      <w:pStyle w:val="Tabelul"/>
      <w:suff w:val="space"/>
      <w:lvlText w:val="Tabelul %5"/>
      <w:lvlJc w:val="left"/>
      <w:pPr>
        <w:ind w:left="0" w:firstLine="0"/>
      </w:pPr>
      <w:rPr>
        <w:rFonts w:ascii="Roboto Slab" w:hAnsi="Roboto Slab" w:hint="default"/>
      </w:rPr>
    </w:lvl>
    <w:lvl w:ilvl="5">
      <w:start w:val="1"/>
      <w:numFmt w:val="decimal"/>
      <w:lvlRestart w:val="0"/>
      <w:pStyle w:val="Figura"/>
      <w:suff w:val="space"/>
      <w:lvlText w:val="Figura %6"/>
      <w:lvlJc w:val="left"/>
      <w:pPr>
        <w:ind w:left="0" w:firstLine="0"/>
      </w:pPr>
      <w:rPr>
        <w:rFonts w:ascii="Roboto Slab" w:hAnsi="Roboto Slab" w:hint="default"/>
      </w:rPr>
    </w:lvl>
    <w:lvl w:ilvl="6">
      <w:start w:val="1"/>
      <w:numFmt w:val="decimal"/>
      <w:lvlRestart w:val="0"/>
      <w:pStyle w:val="Anexa"/>
      <w:suff w:val="space"/>
      <w:lvlText w:val="Anexa %7"/>
      <w:lvlJc w:val="left"/>
      <w:pPr>
        <w:ind w:left="0" w:firstLine="0"/>
      </w:pPr>
      <w:rPr>
        <w:rFonts w:hint="default"/>
      </w:rPr>
    </w:lvl>
    <w:lvl w:ilvl="7">
      <w:start w:val="1"/>
      <w:numFmt w:val="none"/>
      <w:lvlRestart w:val="1"/>
      <w:suff w:val="space"/>
      <w:lvlText w:val=""/>
      <w:lvlJc w:val="left"/>
      <w:pPr>
        <w:ind w:left="0" w:firstLine="0"/>
      </w:pPr>
      <w:rPr>
        <w:rFonts w:hint="default"/>
        <w:i w:val="0"/>
        <w:iCs/>
        <w:sz w:val="24"/>
        <w:szCs w:val="20"/>
        <w:vertAlign w:val="baseline"/>
      </w:rPr>
    </w:lvl>
    <w:lvl w:ilvl="8">
      <w:start w:val="1"/>
      <w:numFmt w:val="lowerRoman"/>
      <w:lvlText w:val="%9."/>
      <w:lvlJc w:val="left"/>
      <w:pPr>
        <w:ind w:left="0" w:firstLine="0"/>
      </w:pPr>
      <w:rPr>
        <w:rFonts w:hint="default"/>
      </w:rPr>
    </w:lvl>
  </w:abstractNum>
  <w:abstractNum w:abstractNumId="2" w15:restartNumberingAfterBreak="0">
    <w:nsid w:val="4E82108D"/>
    <w:multiLevelType w:val="multilevel"/>
    <w:tmpl w:val="74184D8A"/>
    <w:lvl w:ilvl="0">
      <w:start w:val="2"/>
      <w:numFmt w:val="decimal"/>
      <w:suff w:val="space"/>
      <w:lvlText w:val="Art. %1"/>
      <w:lvlJc w:val="left"/>
      <w:pPr>
        <w:ind w:left="0" w:firstLine="0"/>
      </w:pPr>
      <w:rPr>
        <w:rFonts w:ascii="Roboto Bold" w:hAnsi="Roboto Bold" w:hint="default"/>
        <w:color w:val="auto"/>
        <w:sz w:val="16"/>
        <w:szCs w:val="16"/>
      </w:rPr>
    </w:lvl>
    <w:lvl w:ilvl="1">
      <w:start w:val="1"/>
      <w:numFmt w:val="decimal"/>
      <w:suff w:val="space"/>
      <w:lvlText w:val="(%2)"/>
      <w:lvlJc w:val="left"/>
      <w:pPr>
        <w:ind w:left="284" w:hanging="114"/>
      </w:pPr>
      <w:rPr>
        <w:rFonts w:ascii="Roboto" w:hAnsi="Roboto" w:hint="default"/>
        <w:b w:val="0"/>
        <w:bCs w:val="0"/>
        <w:sz w:val="14"/>
        <w:szCs w:val="14"/>
      </w:rPr>
    </w:lvl>
    <w:lvl w:ilvl="2">
      <w:start w:val="1"/>
      <w:numFmt w:val="lowerLetter"/>
      <w:suff w:val="space"/>
      <w:lvlText w:val="%3."/>
      <w:lvlJc w:val="left"/>
      <w:pPr>
        <w:ind w:left="624" w:hanging="57"/>
      </w:pPr>
      <w:rPr>
        <w:rFonts w:ascii="Roboto" w:hAnsi="Roboto" w:hint="default"/>
        <w:sz w:val="14"/>
        <w:szCs w:val="1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704854">
    <w:abstractNumId w:val="1"/>
  </w:num>
  <w:num w:numId="2" w16cid:durableId="1265768225">
    <w:abstractNumId w:val="0"/>
  </w:num>
  <w:num w:numId="3" w16cid:durableId="1462992298">
    <w:abstractNumId w:val="2"/>
  </w:num>
  <w:num w:numId="4" w16cid:durableId="894438951">
    <w:abstractNumId w:val="1"/>
  </w:num>
  <w:num w:numId="5" w16cid:durableId="916859460">
    <w:abstractNumId w:val="1"/>
  </w:num>
  <w:num w:numId="6" w16cid:durableId="613173033">
    <w:abstractNumId w:val="1"/>
  </w:num>
  <w:num w:numId="7" w16cid:durableId="1658074130">
    <w:abstractNumId w:val="1"/>
  </w:num>
  <w:num w:numId="8" w16cid:durableId="141165526">
    <w:abstractNumId w:val="1"/>
  </w:num>
  <w:num w:numId="9" w16cid:durableId="915632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55B"/>
    <w:rsid w:val="0000009E"/>
    <w:rsid w:val="00031CC0"/>
    <w:rsid w:val="00032D04"/>
    <w:rsid w:val="00032EAA"/>
    <w:rsid w:val="000352FD"/>
    <w:rsid w:val="000374E6"/>
    <w:rsid w:val="00042853"/>
    <w:rsid w:val="00060022"/>
    <w:rsid w:val="000839DD"/>
    <w:rsid w:val="00086FC8"/>
    <w:rsid w:val="000874FE"/>
    <w:rsid w:val="00090361"/>
    <w:rsid w:val="00096CD7"/>
    <w:rsid w:val="000B47C6"/>
    <w:rsid w:val="00101BD1"/>
    <w:rsid w:val="0010395A"/>
    <w:rsid w:val="00105085"/>
    <w:rsid w:val="00106E3C"/>
    <w:rsid w:val="0012715F"/>
    <w:rsid w:val="001356CC"/>
    <w:rsid w:val="00144E07"/>
    <w:rsid w:val="00171D4A"/>
    <w:rsid w:val="001A4DD7"/>
    <w:rsid w:val="001C2D0E"/>
    <w:rsid w:val="001C3FE8"/>
    <w:rsid w:val="001D00E3"/>
    <w:rsid w:val="001D0105"/>
    <w:rsid w:val="001E7490"/>
    <w:rsid w:val="001F02D1"/>
    <w:rsid w:val="001F153A"/>
    <w:rsid w:val="002058F1"/>
    <w:rsid w:val="00216FD6"/>
    <w:rsid w:val="00225F8C"/>
    <w:rsid w:val="00227168"/>
    <w:rsid w:val="002338A1"/>
    <w:rsid w:val="00242AF5"/>
    <w:rsid w:val="00253ACC"/>
    <w:rsid w:val="00262C37"/>
    <w:rsid w:val="00282D91"/>
    <w:rsid w:val="00294E1A"/>
    <w:rsid w:val="002B10AC"/>
    <w:rsid w:val="002B1FDE"/>
    <w:rsid w:val="002B487C"/>
    <w:rsid w:val="002B536F"/>
    <w:rsid w:val="002C24CE"/>
    <w:rsid w:val="002C69B8"/>
    <w:rsid w:val="002D62A5"/>
    <w:rsid w:val="002E3BB9"/>
    <w:rsid w:val="002F0750"/>
    <w:rsid w:val="002F34D3"/>
    <w:rsid w:val="00303DDA"/>
    <w:rsid w:val="00303EC3"/>
    <w:rsid w:val="0030606C"/>
    <w:rsid w:val="00314176"/>
    <w:rsid w:val="00315A60"/>
    <w:rsid w:val="00357CB7"/>
    <w:rsid w:val="0036196B"/>
    <w:rsid w:val="00374F15"/>
    <w:rsid w:val="00384B87"/>
    <w:rsid w:val="003B495D"/>
    <w:rsid w:val="003B6678"/>
    <w:rsid w:val="003B7538"/>
    <w:rsid w:val="003C6DAD"/>
    <w:rsid w:val="003D2509"/>
    <w:rsid w:val="003E7C74"/>
    <w:rsid w:val="00412C37"/>
    <w:rsid w:val="00435648"/>
    <w:rsid w:val="0044474A"/>
    <w:rsid w:val="0046755B"/>
    <w:rsid w:val="00480658"/>
    <w:rsid w:val="004840CC"/>
    <w:rsid w:val="0049261D"/>
    <w:rsid w:val="004A5A5E"/>
    <w:rsid w:val="004A7E66"/>
    <w:rsid w:val="004B74C0"/>
    <w:rsid w:val="004C0652"/>
    <w:rsid w:val="004D386B"/>
    <w:rsid w:val="004E2006"/>
    <w:rsid w:val="004F3E43"/>
    <w:rsid w:val="005021AD"/>
    <w:rsid w:val="00507480"/>
    <w:rsid w:val="00515B64"/>
    <w:rsid w:val="005178C3"/>
    <w:rsid w:val="005264EF"/>
    <w:rsid w:val="00536BC9"/>
    <w:rsid w:val="00547E96"/>
    <w:rsid w:val="005514BF"/>
    <w:rsid w:val="005644DC"/>
    <w:rsid w:val="00574D75"/>
    <w:rsid w:val="005849EF"/>
    <w:rsid w:val="00596316"/>
    <w:rsid w:val="005F6D03"/>
    <w:rsid w:val="00603019"/>
    <w:rsid w:val="00603BBD"/>
    <w:rsid w:val="0060603A"/>
    <w:rsid w:val="006118BB"/>
    <w:rsid w:val="00632FE1"/>
    <w:rsid w:val="00645A4F"/>
    <w:rsid w:val="00657F4A"/>
    <w:rsid w:val="00675191"/>
    <w:rsid w:val="00677667"/>
    <w:rsid w:val="00687F2A"/>
    <w:rsid w:val="00693F88"/>
    <w:rsid w:val="006D1BAF"/>
    <w:rsid w:val="006F046E"/>
    <w:rsid w:val="007018B5"/>
    <w:rsid w:val="00707DEE"/>
    <w:rsid w:val="00732452"/>
    <w:rsid w:val="00750154"/>
    <w:rsid w:val="007556C1"/>
    <w:rsid w:val="007774D3"/>
    <w:rsid w:val="00781BF1"/>
    <w:rsid w:val="007828EB"/>
    <w:rsid w:val="007B6AA4"/>
    <w:rsid w:val="007C0A74"/>
    <w:rsid w:val="007C3A68"/>
    <w:rsid w:val="007E2B83"/>
    <w:rsid w:val="00805C1B"/>
    <w:rsid w:val="00807742"/>
    <w:rsid w:val="00816FA5"/>
    <w:rsid w:val="00817B1D"/>
    <w:rsid w:val="008319AD"/>
    <w:rsid w:val="0084515B"/>
    <w:rsid w:val="00847FE4"/>
    <w:rsid w:val="00851B91"/>
    <w:rsid w:val="00864A79"/>
    <w:rsid w:val="008715BB"/>
    <w:rsid w:val="008A3608"/>
    <w:rsid w:val="008A54DB"/>
    <w:rsid w:val="008A6704"/>
    <w:rsid w:val="008B59CE"/>
    <w:rsid w:val="008C2470"/>
    <w:rsid w:val="008C7E91"/>
    <w:rsid w:val="008F0842"/>
    <w:rsid w:val="009055E0"/>
    <w:rsid w:val="00911516"/>
    <w:rsid w:val="00912408"/>
    <w:rsid w:val="009161F2"/>
    <w:rsid w:val="009212D1"/>
    <w:rsid w:val="00927FF0"/>
    <w:rsid w:val="00933D88"/>
    <w:rsid w:val="0093540E"/>
    <w:rsid w:val="00940050"/>
    <w:rsid w:val="00945626"/>
    <w:rsid w:val="009524A7"/>
    <w:rsid w:val="00981242"/>
    <w:rsid w:val="009B00CC"/>
    <w:rsid w:val="009E791E"/>
    <w:rsid w:val="00A1664E"/>
    <w:rsid w:val="00A24A21"/>
    <w:rsid w:val="00A27117"/>
    <w:rsid w:val="00A5374E"/>
    <w:rsid w:val="00A71383"/>
    <w:rsid w:val="00A769CD"/>
    <w:rsid w:val="00A811A2"/>
    <w:rsid w:val="00A82F0F"/>
    <w:rsid w:val="00A9051B"/>
    <w:rsid w:val="00AA10FC"/>
    <w:rsid w:val="00AA65EB"/>
    <w:rsid w:val="00AA771B"/>
    <w:rsid w:val="00AB29B7"/>
    <w:rsid w:val="00AB35F7"/>
    <w:rsid w:val="00AC3756"/>
    <w:rsid w:val="00AC4DFD"/>
    <w:rsid w:val="00AD4E21"/>
    <w:rsid w:val="00AD724C"/>
    <w:rsid w:val="00AE1AB4"/>
    <w:rsid w:val="00AF06DD"/>
    <w:rsid w:val="00B028C5"/>
    <w:rsid w:val="00B03643"/>
    <w:rsid w:val="00B27CB5"/>
    <w:rsid w:val="00B328E1"/>
    <w:rsid w:val="00BA3169"/>
    <w:rsid w:val="00BA352A"/>
    <w:rsid w:val="00BB23EF"/>
    <w:rsid w:val="00BE6EDB"/>
    <w:rsid w:val="00C0206E"/>
    <w:rsid w:val="00C03C51"/>
    <w:rsid w:val="00C21307"/>
    <w:rsid w:val="00C3446D"/>
    <w:rsid w:val="00C37916"/>
    <w:rsid w:val="00C419FC"/>
    <w:rsid w:val="00C42909"/>
    <w:rsid w:val="00C60B67"/>
    <w:rsid w:val="00C63115"/>
    <w:rsid w:val="00CA03FF"/>
    <w:rsid w:val="00CA6173"/>
    <w:rsid w:val="00CE1306"/>
    <w:rsid w:val="00D07876"/>
    <w:rsid w:val="00D21F42"/>
    <w:rsid w:val="00D4034D"/>
    <w:rsid w:val="00D555F2"/>
    <w:rsid w:val="00D75799"/>
    <w:rsid w:val="00DC68FD"/>
    <w:rsid w:val="00DD15AA"/>
    <w:rsid w:val="00DD5852"/>
    <w:rsid w:val="00DE216F"/>
    <w:rsid w:val="00E15B36"/>
    <w:rsid w:val="00E37D7C"/>
    <w:rsid w:val="00E414B0"/>
    <w:rsid w:val="00E46018"/>
    <w:rsid w:val="00E5638E"/>
    <w:rsid w:val="00E61AFC"/>
    <w:rsid w:val="00E7516F"/>
    <w:rsid w:val="00E77030"/>
    <w:rsid w:val="00E95818"/>
    <w:rsid w:val="00EB7C0D"/>
    <w:rsid w:val="00ED4D34"/>
    <w:rsid w:val="00EE4611"/>
    <w:rsid w:val="00EE68DD"/>
    <w:rsid w:val="00EF1F47"/>
    <w:rsid w:val="00F11EDE"/>
    <w:rsid w:val="00F130F1"/>
    <w:rsid w:val="00F2391F"/>
    <w:rsid w:val="00F37351"/>
    <w:rsid w:val="00F43305"/>
    <w:rsid w:val="00F572DB"/>
    <w:rsid w:val="00F64AF9"/>
    <w:rsid w:val="00F728B8"/>
    <w:rsid w:val="00F86F80"/>
    <w:rsid w:val="00F95449"/>
    <w:rsid w:val="00F95665"/>
    <w:rsid w:val="00FA4557"/>
    <w:rsid w:val="00FA6FCD"/>
    <w:rsid w:val="00FB043F"/>
    <w:rsid w:val="00FB0522"/>
    <w:rsid w:val="00FB28D9"/>
    <w:rsid w:val="00FC034C"/>
    <w:rsid w:val="00FC5ACB"/>
    <w:rsid w:val="00FD4F8F"/>
    <w:rsid w:val="00FF554A"/>
    <w:rsid w:val="5BBFE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EA88C"/>
  <w15:chartTrackingRefBased/>
  <w15:docId w15:val="{DECA1AED-0FDB-4533-8805-9DB4F944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55B"/>
    <w:pPr>
      <w:spacing w:before="120" w:after="0" w:line="240" w:lineRule="auto"/>
      <w:jc w:val="both"/>
    </w:pPr>
    <w:rPr>
      <w:rFonts w:ascii="Roboto" w:hAnsi="Roboto"/>
      <w:kern w:val="0"/>
      <w:lang w:val="ro-RO"/>
      <w14:ligatures w14:val="none"/>
    </w:rPr>
  </w:style>
  <w:style w:type="paragraph" w:styleId="Heading1">
    <w:name w:val="heading 1"/>
    <w:basedOn w:val="Normal"/>
    <w:next w:val="Normal"/>
    <w:link w:val="Heading1Char"/>
    <w:uiPriority w:val="9"/>
    <w:qFormat/>
    <w:rsid w:val="00467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5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5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5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5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5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5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5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5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5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5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5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5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55B"/>
    <w:rPr>
      <w:rFonts w:eastAsiaTheme="majorEastAsia" w:cstheme="majorBidi"/>
      <w:color w:val="272727" w:themeColor="text1" w:themeTint="D8"/>
    </w:rPr>
  </w:style>
  <w:style w:type="paragraph" w:styleId="Title">
    <w:name w:val="Title"/>
    <w:basedOn w:val="Normal"/>
    <w:next w:val="Normal"/>
    <w:link w:val="TitleChar"/>
    <w:uiPriority w:val="10"/>
    <w:qFormat/>
    <w:rsid w:val="004675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55B"/>
    <w:pPr>
      <w:spacing w:before="160"/>
      <w:jc w:val="center"/>
    </w:pPr>
    <w:rPr>
      <w:i/>
      <w:iCs/>
      <w:color w:val="404040" w:themeColor="text1" w:themeTint="BF"/>
    </w:rPr>
  </w:style>
  <w:style w:type="character" w:customStyle="1" w:styleId="QuoteChar">
    <w:name w:val="Quote Char"/>
    <w:basedOn w:val="DefaultParagraphFont"/>
    <w:link w:val="Quote"/>
    <w:uiPriority w:val="29"/>
    <w:rsid w:val="0046755B"/>
    <w:rPr>
      <w:i/>
      <w:iCs/>
      <w:color w:val="404040" w:themeColor="text1" w:themeTint="BF"/>
    </w:rPr>
  </w:style>
  <w:style w:type="paragraph" w:styleId="ListParagraph">
    <w:name w:val="List Paragraph"/>
    <w:basedOn w:val="Normal"/>
    <w:uiPriority w:val="34"/>
    <w:qFormat/>
    <w:rsid w:val="0046755B"/>
    <w:pPr>
      <w:ind w:left="720"/>
      <w:contextualSpacing/>
    </w:pPr>
  </w:style>
  <w:style w:type="character" w:styleId="IntenseEmphasis">
    <w:name w:val="Intense Emphasis"/>
    <w:basedOn w:val="DefaultParagraphFont"/>
    <w:uiPriority w:val="21"/>
    <w:qFormat/>
    <w:rsid w:val="0046755B"/>
    <w:rPr>
      <w:i/>
      <w:iCs/>
      <w:color w:val="0F4761" w:themeColor="accent1" w:themeShade="BF"/>
    </w:rPr>
  </w:style>
  <w:style w:type="paragraph" w:styleId="IntenseQuote">
    <w:name w:val="Intense Quote"/>
    <w:basedOn w:val="Normal"/>
    <w:next w:val="Normal"/>
    <w:link w:val="IntenseQuoteChar"/>
    <w:uiPriority w:val="30"/>
    <w:qFormat/>
    <w:rsid w:val="00467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55B"/>
    <w:rPr>
      <w:i/>
      <w:iCs/>
      <w:color w:val="0F4761" w:themeColor="accent1" w:themeShade="BF"/>
    </w:rPr>
  </w:style>
  <w:style w:type="character" w:styleId="IntenseReference">
    <w:name w:val="Intense Reference"/>
    <w:basedOn w:val="DefaultParagraphFont"/>
    <w:uiPriority w:val="32"/>
    <w:qFormat/>
    <w:rsid w:val="0046755B"/>
    <w:rPr>
      <w:b/>
      <w:bCs/>
      <w:smallCaps/>
      <w:color w:val="0F4761" w:themeColor="accent1" w:themeShade="BF"/>
      <w:spacing w:val="5"/>
    </w:rPr>
  </w:style>
  <w:style w:type="paragraph" w:customStyle="1" w:styleId="Titlu1">
    <w:name w:val="Titlu 1."/>
    <w:basedOn w:val="Normal"/>
    <w:qFormat/>
    <w:rsid w:val="0046755B"/>
    <w:pPr>
      <w:numPr>
        <w:numId w:val="1"/>
      </w:numPr>
      <w:spacing w:before="240" w:after="120"/>
    </w:pPr>
    <w:rPr>
      <w:rFonts w:eastAsia="PMingLiU" w:cs="Times New Roman"/>
      <w:b/>
      <w:color w:val="41576D"/>
      <w:lang w:eastAsia="zh-TW"/>
    </w:rPr>
  </w:style>
  <w:style w:type="paragraph" w:customStyle="1" w:styleId="Articolul">
    <w:name w:val="Articolul"/>
    <w:basedOn w:val="Normal"/>
    <w:next w:val="Normal"/>
    <w:qFormat/>
    <w:rsid w:val="0046755B"/>
    <w:pPr>
      <w:numPr>
        <w:ilvl w:val="1"/>
        <w:numId w:val="1"/>
      </w:numPr>
      <w:tabs>
        <w:tab w:val="left" w:pos="0"/>
        <w:tab w:val="left" w:pos="900"/>
      </w:tabs>
      <w:spacing w:before="240" w:after="120"/>
      <w:outlineLvl w:val="0"/>
    </w:pPr>
    <w:rPr>
      <w:rFonts w:eastAsia="SimSun" w:cs="Times New Roman"/>
      <w:b/>
      <w:color w:val="41576D"/>
      <w:lang w:eastAsia="zh-CN"/>
    </w:rPr>
  </w:style>
  <w:style w:type="paragraph" w:customStyle="1" w:styleId="Tabelul">
    <w:name w:val="Tabelul"/>
    <w:basedOn w:val="Normal"/>
    <w:qFormat/>
    <w:rsid w:val="0046755B"/>
    <w:pPr>
      <w:numPr>
        <w:ilvl w:val="4"/>
        <w:numId w:val="1"/>
      </w:numPr>
    </w:pPr>
    <w:rPr>
      <w:rFonts w:ascii="Times New Roman Bold" w:eastAsia="SimSun" w:hAnsi="Times New Roman Bold" w:cs="Times New Roman"/>
      <w:b/>
      <w:bCs/>
      <w:color w:val="41576D"/>
      <w:szCs w:val="20"/>
      <w:lang w:eastAsia="zh-CN"/>
    </w:rPr>
  </w:style>
  <w:style w:type="paragraph" w:customStyle="1" w:styleId="a">
    <w:name w:val="(a)"/>
    <w:basedOn w:val="Normal"/>
    <w:qFormat/>
    <w:rsid w:val="0046755B"/>
    <w:pPr>
      <w:numPr>
        <w:ilvl w:val="3"/>
        <w:numId w:val="1"/>
      </w:numPr>
      <w:tabs>
        <w:tab w:val="left" w:pos="720"/>
        <w:tab w:val="left" w:pos="851"/>
      </w:tabs>
    </w:pPr>
    <w:rPr>
      <w:rFonts w:eastAsia="SimSun" w:cs="Times New Roman"/>
      <w:lang w:eastAsia="zh-TW"/>
    </w:rPr>
  </w:style>
  <w:style w:type="paragraph" w:customStyle="1" w:styleId="Figura">
    <w:name w:val="Figura"/>
    <w:basedOn w:val="Normal"/>
    <w:qFormat/>
    <w:rsid w:val="0046755B"/>
    <w:pPr>
      <w:numPr>
        <w:ilvl w:val="5"/>
        <w:numId w:val="1"/>
      </w:numPr>
      <w:jc w:val="center"/>
    </w:pPr>
    <w:rPr>
      <w:rFonts w:eastAsia="SimSun" w:cs="Times New Roman"/>
      <w:b/>
      <w:color w:val="41576D"/>
      <w:lang w:eastAsia="zh-CN"/>
    </w:rPr>
  </w:style>
  <w:style w:type="paragraph" w:customStyle="1" w:styleId="Paragraf">
    <w:name w:val="Paragraf"/>
    <w:basedOn w:val="Normal"/>
    <w:qFormat/>
    <w:rsid w:val="0046755B"/>
    <w:pPr>
      <w:numPr>
        <w:ilvl w:val="2"/>
        <w:numId w:val="1"/>
      </w:numPr>
      <w:tabs>
        <w:tab w:val="left" w:pos="142"/>
      </w:tabs>
    </w:pPr>
    <w:rPr>
      <w:rFonts w:eastAsia="SimSun" w:cs="Times New Roman"/>
      <w:color w:val="0D0D0D" w:themeColor="text1" w:themeTint="F2"/>
      <w:lang w:eastAsia="zh-TW"/>
    </w:rPr>
  </w:style>
  <w:style w:type="character" w:styleId="Hyperlink">
    <w:name w:val="Hyperlink"/>
    <w:basedOn w:val="DefaultParagraphFont"/>
    <w:uiPriority w:val="99"/>
    <w:unhideWhenUsed/>
    <w:rsid w:val="0046755B"/>
    <w:rPr>
      <w:color w:val="467886" w:themeColor="hyperlink"/>
      <w:u w:val="single"/>
    </w:rPr>
  </w:style>
  <w:style w:type="table" w:styleId="TableGrid">
    <w:name w:val="Table Grid"/>
    <w:basedOn w:val="TableNormal"/>
    <w:rsid w:val="0046755B"/>
    <w:pPr>
      <w:spacing w:after="0" w:line="240" w:lineRule="auto"/>
    </w:pPr>
    <w:rPr>
      <w:rFonts w:ascii="Times New Roman" w:eastAsia="PMingLiU" w:hAnsi="Times New Roman" w:cs="Times New Roman"/>
      <w:kern w:val="0"/>
      <w:sz w:val="20"/>
      <w:szCs w:val="20"/>
      <w:lang w:val="en-GB"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exa">
    <w:name w:val="Anexa"/>
    <w:basedOn w:val="Normal"/>
    <w:qFormat/>
    <w:rsid w:val="0046755B"/>
    <w:pPr>
      <w:numPr>
        <w:ilvl w:val="6"/>
        <w:numId w:val="1"/>
      </w:numPr>
      <w:jc w:val="left"/>
    </w:pPr>
    <w:rPr>
      <w:b/>
      <w:color w:val="41576D"/>
    </w:rPr>
  </w:style>
  <w:style w:type="paragraph" w:styleId="NoSpacing">
    <w:name w:val="No Spacing"/>
    <w:uiPriority w:val="1"/>
    <w:qFormat/>
    <w:rsid w:val="0046755B"/>
    <w:pPr>
      <w:spacing w:after="0" w:line="240" w:lineRule="auto"/>
    </w:pPr>
    <w:rPr>
      <w:kern w:val="0"/>
      <w:sz w:val="22"/>
      <w:szCs w:val="22"/>
      <w:lang w:val="ro-RO"/>
      <w14:ligatures w14:val="none"/>
    </w:rPr>
  </w:style>
  <w:style w:type="character" w:customStyle="1" w:styleId="UnresolvedMention1">
    <w:name w:val="Unresolved Mention1"/>
    <w:basedOn w:val="DefaultParagraphFont"/>
    <w:uiPriority w:val="99"/>
    <w:semiHidden/>
    <w:unhideWhenUsed/>
    <w:rsid w:val="0046755B"/>
    <w:rPr>
      <w:color w:val="605E5C"/>
      <w:shd w:val="clear" w:color="auto" w:fill="E1DFDD"/>
    </w:rPr>
  </w:style>
  <w:style w:type="paragraph" w:styleId="Header">
    <w:name w:val="header"/>
    <w:basedOn w:val="Normal"/>
    <w:link w:val="HeaderChar"/>
    <w:uiPriority w:val="99"/>
    <w:unhideWhenUsed/>
    <w:rsid w:val="00BB23EF"/>
    <w:pPr>
      <w:tabs>
        <w:tab w:val="center" w:pos="4680"/>
        <w:tab w:val="right" w:pos="9360"/>
      </w:tabs>
      <w:spacing w:before="0"/>
    </w:pPr>
  </w:style>
  <w:style w:type="character" w:customStyle="1" w:styleId="HeaderChar">
    <w:name w:val="Header Char"/>
    <w:basedOn w:val="DefaultParagraphFont"/>
    <w:link w:val="Header"/>
    <w:uiPriority w:val="99"/>
    <w:rsid w:val="00BB23EF"/>
    <w:rPr>
      <w:rFonts w:ascii="Roboto" w:hAnsi="Roboto"/>
      <w:kern w:val="0"/>
      <w:lang w:val="ro-RO"/>
      <w14:ligatures w14:val="none"/>
    </w:rPr>
  </w:style>
  <w:style w:type="paragraph" w:styleId="Footer">
    <w:name w:val="footer"/>
    <w:basedOn w:val="Normal"/>
    <w:link w:val="FooterChar"/>
    <w:uiPriority w:val="99"/>
    <w:unhideWhenUsed/>
    <w:rsid w:val="00BB23EF"/>
    <w:pPr>
      <w:tabs>
        <w:tab w:val="center" w:pos="4680"/>
        <w:tab w:val="right" w:pos="9360"/>
      </w:tabs>
      <w:spacing w:before="0"/>
    </w:pPr>
  </w:style>
  <w:style w:type="character" w:customStyle="1" w:styleId="FooterChar">
    <w:name w:val="Footer Char"/>
    <w:basedOn w:val="DefaultParagraphFont"/>
    <w:link w:val="Footer"/>
    <w:uiPriority w:val="99"/>
    <w:rsid w:val="00BB23EF"/>
    <w:rPr>
      <w:rFonts w:ascii="Roboto" w:hAnsi="Roboto"/>
      <w:kern w:val="0"/>
      <w:lang w:val="ro-RO"/>
      <w14:ligatures w14:val="none"/>
    </w:rPr>
  </w:style>
  <w:style w:type="character" w:customStyle="1" w:styleId="Mylink">
    <w:name w:val="Mylink"/>
    <w:basedOn w:val="DefaultParagraphFont"/>
    <w:uiPriority w:val="1"/>
    <w:qFormat/>
    <w:rsid w:val="00144E07"/>
    <w:rPr>
      <w:color w:val="156082" w:themeColor="accent1"/>
      <w:u w:val="single"/>
    </w:rPr>
  </w:style>
  <w:style w:type="paragraph" w:styleId="BalloonText">
    <w:name w:val="Balloon Text"/>
    <w:basedOn w:val="Normal"/>
    <w:link w:val="BalloonTextChar"/>
    <w:uiPriority w:val="99"/>
    <w:semiHidden/>
    <w:unhideWhenUsed/>
    <w:rsid w:val="004F3E4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E43"/>
    <w:rPr>
      <w:rFonts w:ascii="Segoe UI" w:hAnsi="Segoe UI" w:cs="Segoe UI"/>
      <w:kern w:val="0"/>
      <w:sz w:val="18"/>
      <w:szCs w:val="18"/>
      <w:lang w:val="ro-RO"/>
      <w14:ligatures w14:val="none"/>
    </w:rPr>
  </w:style>
  <w:style w:type="paragraph" w:styleId="Revision">
    <w:name w:val="Revision"/>
    <w:hidden/>
    <w:uiPriority w:val="99"/>
    <w:semiHidden/>
    <w:rsid w:val="00253ACC"/>
    <w:pPr>
      <w:spacing w:after="0" w:line="240" w:lineRule="auto"/>
    </w:pPr>
    <w:rPr>
      <w:rFonts w:ascii="Roboto" w:hAnsi="Roboto"/>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tcb.r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9e579d-b0e2-4557-9a79-a890f440e756">
      <Terms xmlns="http://schemas.microsoft.com/office/infopath/2007/PartnerControls"/>
    </lcf76f155ced4ddcb4097134ff3c332f>
    <TaxCatchAll xmlns="f0c4aca9-0e99-4767-a491-f5797e4d12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005A5A8A23AB4C8779A3EF8F981CBA" ma:contentTypeVersion="17" ma:contentTypeDescription="Create a new document." ma:contentTypeScope="" ma:versionID="d877987b3f62d39186510bdde56a08ed">
  <xsd:schema xmlns:xsd="http://www.w3.org/2001/XMLSchema" xmlns:xs="http://www.w3.org/2001/XMLSchema" xmlns:p="http://schemas.microsoft.com/office/2006/metadata/properties" xmlns:ns2="e69e579d-b0e2-4557-9a79-a890f440e756" xmlns:ns3="f0c4aca9-0e99-4767-a491-f5797e4d1274" targetNamespace="http://schemas.microsoft.com/office/2006/metadata/properties" ma:root="true" ma:fieldsID="98e90338ac7f211d6a0a55dbd2fb9415" ns2:_="" ns3:_="">
    <xsd:import namespace="e69e579d-b0e2-4557-9a79-a890f440e756"/>
    <xsd:import namespace="f0c4aca9-0e99-4767-a491-f5797e4d12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e579d-b0e2-4557-9a79-a890f440e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6dbeca-7b83-40b3-9f50-28916e596c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c4aca9-0e99-4767-a491-f5797e4d127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4e1400-ad9f-4b11-8bc5-fc6aa9a368ca}" ma:internalName="TaxCatchAll" ma:showField="CatchAllData" ma:web="f0c4aca9-0e99-4767-a491-f5797e4d1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484D2-F028-4E6A-AAFD-F651249C2EB4}">
  <ds:schemaRefs>
    <ds:schemaRef ds:uri="http://schemas.openxmlformats.org/officeDocument/2006/bibliography"/>
  </ds:schemaRefs>
</ds:datastoreItem>
</file>

<file path=customXml/itemProps2.xml><?xml version="1.0" encoding="utf-8"?>
<ds:datastoreItem xmlns:ds="http://schemas.openxmlformats.org/officeDocument/2006/customXml" ds:itemID="{EEB52376-D2D2-4780-A1C5-37A1163C5E6B}">
  <ds:schemaRefs>
    <ds:schemaRef ds:uri="http://schemas.microsoft.com/office/2006/metadata/properties"/>
    <ds:schemaRef ds:uri="http://schemas.microsoft.com/office/infopath/2007/PartnerControls"/>
    <ds:schemaRef ds:uri="e69e579d-b0e2-4557-9a79-a890f440e756"/>
    <ds:schemaRef ds:uri="f0c4aca9-0e99-4767-a491-f5797e4d1274"/>
  </ds:schemaRefs>
</ds:datastoreItem>
</file>

<file path=customXml/itemProps3.xml><?xml version="1.0" encoding="utf-8"?>
<ds:datastoreItem xmlns:ds="http://schemas.openxmlformats.org/officeDocument/2006/customXml" ds:itemID="{EFAB2615-D0F0-4108-A336-4B2DD50A7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e579d-b0e2-4557-9a79-a890f440e756"/>
    <ds:schemaRef ds:uri="f0c4aca9-0e99-4767-a491-f5797e4d1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27D0A-7B4A-45F3-8D7A-92ED1FA0A5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2609</Words>
  <Characters>15136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17710</CharactersWithSpaces>
  <SharedDoc>false</SharedDoc>
  <HLinks>
    <vt:vector size="12" baseType="variant">
      <vt:variant>
        <vt:i4>8126516</vt:i4>
      </vt:variant>
      <vt:variant>
        <vt:i4>9</vt:i4>
      </vt:variant>
      <vt:variant>
        <vt:i4>0</vt:i4>
      </vt:variant>
      <vt:variant>
        <vt:i4>5</vt:i4>
      </vt:variant>
      <vt:variant>
        <vt:lpwstr>http://www.utcb.ro/</vt:lpwstr>
      </vt:variant>
      <vt:variant>
        <vt:lpwstr/>
      </vt:variant>
      <vt:variant>
        <vt:i4>5898263</vt:i4>
      </vt:variant>
      <vt:variant>
        <vt:i4>0</vt:i4>
      </vt:variant>
      <vt:variant>
        <vt:i4>0</vt:i4>
      </vt:variant>
      <vt:variant>
        <vt:i4>5</vt:i4>
      </vt:variant>
      <vt:variant>
        <vt:lpwstr>https://utcb.ro/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Popa</dc:creator>
  <cp:keywords/>
  <dc:description/>
  <cp:lastModifiedBy>Cezar Vladut</cp:lastModifiedBy>
  <cp:revision>3</cp:revision>
  <cp:lastPrinted>2025-06-11T01:39:00Z</cp:lastPrinted>
  <dcterms:created xsi:type="dcterms:W3CDTF">2025-06-30T07:32:00Z</dcterms:created>
  <dcterms:modified xsi:type="dcterms:W3CDTF">2025-09-15T06:09:00Z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0x01010094005A5A8A23AB4C8779A3EF8F981CBA</vt:lpwstr>
  </property>
  <property fmtid="{D5CDD505-2E9C-101B-9397-08002B2CF9AE}" pid="3" name="MediaServiceImageTags">
    <vt:lpwstr/>
  </property>
</Properties>
</file>