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E5C7" w14:textId="193E8438" w:rsidR="005849EF" w:rsidRPr="00F736F1" w:rsidRDefault="00A30CD3" w:rsidP="00F736F1">
      <w:pPr>
        <w:spacing w:before="0"/>
        <w:rPr>
          <w:sz w:val="16"/>
          <w:szCs w:val="16"/>
          <w:lang w:val="fr-FR"/>
        </w:rPr>
      </w:pPr>
      <w:r w:rsidRPr="00F736F1">
        <w:rPr>
          <w:noProof/>
          <w:sz w:val="16"/>
          <w:szCs w:val="16"/>
          <w:lang w:val="fr-FR"/>
        </w:rPr>
        <w:drawing>
          <wp:anchor distT="0" distB="0" distL="114300" distR="114300" simplePos="0" relativeHeight="251658240" behindDoc="1" locked="0" layoutInCell="1" allowOverlap="1" wp14:anchorId="011C6189" wp14:editId="1F2A9D82">
            <wp:simplePos x="0" y="0"/>
            <wp:positionH relativeFrom="column">
              <wp:posOffset>778510</wp:posOffset>
            </wp:positionH>
            <wp:positionV relativeFrom="paragraph">
              <wp:posOffset>0</wp:posOffset>
            </wp:positionV>
            <wp:extent cx="4688205" cy="612775"/>
            <wp:effectExtent l="0" t="0" r="0" b="0"/>
            <wp:wrapTight wrapText="bothSides">
              <wp:wrapPolygon edited="0">
                <wp:start x="0" y="0"/>
                <wp:lineTo x="0" y="20817"/>
                <wp:lineTo x="21503" y="20817"/>
                <wp:lineTo x="21503" y="0"/>
                <wp:lineTo x="0" y="0"/>
              </wp:wrapPolygon>
            </wp:wrapTight>
            <wp:docPr id="700656041" name="Picture 3" descr="A close 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688205" cy="612775"/>
                    </a:xfrm>
                    <a:prstGeom prst="rect">
                      <a:avLst/>
                    </a:prstGeom>
                  </pic:spPr>
                </pic:pic>
              </a:graphicData>
            </a:graphic>
          </wp:anchor>
        </w:drawing>
      </w:r>
      <w:r w:rsidR="000874FE" w:rsidRPr="00F736F1">
        <w:rPr>
          <w:sz w:val="16"/>
          <w:szCs w:val="16"/>
          <w:lang w:val="fr-FR"/>
        </w:rPr>
        <w:t xml:space="preserve"> </w:t>
      </w:r>
    </w:p>
    <w:p w14:paraId="51F8702F" w14:textId="77777777" w:rsidR="00A30CD3" w:rsidRPr="00F736F1" w:rsidRDefault="00A30CD3" w:rsidP="00F736F1">
      <w:pPr>
        <w:spacing w:before="0"/>
        <w:rPr>
          <w:sz w:val="16"/>
          <w:szCs w:val="16"/>
          <w:lang w:val="fr-FR"/>
        </w:rPr>
      </w:pPr>
    </w:p>
    <w:p w14:paraId="29F50102" w14:textId="77777777" w:rsidR="00EC4D1D" w:rsidRPr="00F736F1" w:rsidRDefault="00EC4D1D" w:rsidP="00F736F1">
      <w:pPr>
        <w:spacing w:before="0"/>
        <w:rPr>
          <w:sz w:val="16"/>
          <w:szCs w:val="16"/>
          <w:lang w:val="fr-FR"/>
        </w:rPr>
      </w:pPr>
    </w:p>
    <w:tbl>
      <w:tblPr>
        <w:tblStyle w:val="TableGrid"/>
        <w:tblW w:w="0" w:type="auto"/>
        <w:tblLook w:val="04A0" w:firstRow="1" w:lastRow="0" w:firstColumn="1" w:lastColumn="0" w:noHBand="0" w:noVBand="1"/>
      </w:tblPr>
      <w:tblGrid>
        <w:gridCol w:w="284"/>
        <w:gridCol w:w="7371"/>
        <w:gridCol w:w="1984"/>
      </w:tblGrid>
      <w:tr w:rsidR="00B27CB5" w:rsidRPr="00F736F1" w14:paraId="38D081C6" w14:textId="77777777" w:rsidTr="00A82F0F">
        <w:trPr>
          <w:trHeight w:val="274"/>
        </w:trPr>
        <w:tc>
          <w:tcPr>
            <w:tcW w:w="284" w:type="dxa"/>
            <w:tcBorders>
              <w:top w:val="nil"/>
              <w:left w:val="nil"/>
              <w:bottom w:val="nil"/>
              <w:right w:val="single" w:sz="4" w:space="0" w:color="auto"/>
            </w:tcBorders>
          </w:tcPr>
          <w:p w14:paraId="3EA73F55" w14:textId="77777777" w:rsidR="0046755B" w:rsidRPr="00F736F1" w:rsidRDefault="0046755B" w:rsidP="00F736F1">
            <w:pPr>
              <w:spacing w:before="0"/>
              <w:rPr>
                <w:b/>
                <w:sz w:val="16"/>
                <w:szCs w:val="16"/>
                <w:lang w:val="fr-FR"/>
              </w:rPr>
            </w:pPr>
          </w:p>
          <w:p w14:paraId="55218112" w14:textId="77777777" w:rsidR="00BB23EF" w:rsidRPr="00F736F1" w:rsidRDefault="00BB23EF" w:rsidP="00F736F1">
            <w:pPr>
              <w:spacing w:before="0"/>
              <w:rPr>
                <w:b/>
                <w:sz w:val="16"/>
                <w:szCs w:val="16"/>
                <w:lang w:val="fr-FR"/>
              </w:rPr>
            </w:pPr>
          </w:p>
        </w:tc>
        <w:tc>
          <w:tcPr>
            <w:tcW w:w="7371" w:type="dxa"/>
            <w:tcBorders>
              <w:left w:val="single" w:sz="4" w:space="0" w:color="auto"/>
            </w:tcBorders>
            <w:vAlign w:val="center"/>
          </w:tcPr>
          <w:p w14:paraId="0161711A" w14:textId="233E593C" w:rsidR="0046755B" w:rsidRPr="00F736F1" w:rsidRDefault="0046755B" w:rsidP="00F736F1">
            <w:pPr>
              <w:spacing w:before="0"/>
              <w:rPr>
                <w:sz w:val="16"/>
                <w:szCs w:val="16"/>
                <w:lang w:val="fr-FR"/>
              </w:rPr>
            </w:pPr>
            <w:r w:rsidRPr="00F736F1">
              <w:rPr>
                <w:sz w:val="16"/>
                <w:szCs w:val="16"/>
                <w:lang w:val="fr-FR"/>
              </w:rPr>
              <w:t>N</w:t>
            </w:r>
            <w:r w:rsidR="00704256" w:rsidRPr="00F736F1">
              <w:rPr>
                <w:sz w:val="16"/>
                <w:szCs w:val="16"/>
                <w:lang w:val="fr-FR"/>
              </w:rPr>
              <w:t>o</w:t>
            </w:r>
            <w:r w:rsidRPr="00F736F1">
              <w:rPr>
                <w:sz w:val="16"/>
                <w:szCs w:val="16"/>
                <w:lang w:val="fr-FR"/>
              </w:rPr>
              <w:t>.</w:t>
            </w:r>
          </w:p>
        </w:tc>
        <w:tc>
          <w:tcPr>
            <w:tcW w:w="1984" w:type="dxa"/>
            <w:vAlign w:val="center"/>
          </w:tcPr>
          <w:p w14:paraId="123C9298" w14:textId="490C2D61" w:rsidR="0046755B" w:rsidRPr="00F736F1" w:rsidRDefault="0046755B" w:rsidP="00F736F1">
            <w:pPr>
              <w:spacing w:before="0"/>
              <w:rPr>
                <w:sz w:val="16"/>
                <w:szCs w:val="16"/>
                <w:lang w:val="fr-FR"/>
              </w:rPr>
            </w:pPr>
            <w:proofErr w:type="gramStart"/>
            <w:r w:rsidRPr="00F736F1">
              <w:rPr>
                <w:sz w:val="16"/>
                <w:szCs w:val="16"/>
                <w:lang w:val="fr-FR"/>
              </w:rPr>
              <w:t>Dat</w:t>
            </w:r>
            <w:r w:rsidR="00704256" w:rsidRPr="00F736F1">
              <w:rPr>
                <w:sz w:val="16"/>
                <w:szCs w:val="16"/>
                <w:lang w:val="fr-FR"/>
              </w:rPr>
              <w:t>e</w:t>
            </w:r>
            <w:r w:rsidRPr="00F736F1">
              <w:rPr>
                <w:sz w:val="16"/>
                <w:szCs w:val="16"/>
                <w:lang w:val="fr-FR"/>
              </w:rPr>
              <w:t>:</w:t>
            </w:r>
            <w:proofErr w:type="gramEnd"/>
            <w:r w:rsidRPr="00F736F1">
              <w:rPr>
                <w:sz w:val="16"/>
                <w:szCs w:val="16"/>
                <w:lang w:val="fr-FR"/>
              </w:rPr>
              <w:t xml:space="preserve"> </w:t>
            </w:r>
          </w:p>
        </w:tc>
      </w:tr>
    </w:tbl>
    <w:p w14:paraId="320F62E2" w14:textId="42F4A1CD" w:rsidR="0046755B" w:rsidRPr="00F736F1" w:rsidRDefault="00704256" w:rsidP="00F736F1">
      <w:pPr>
        <w:spacing w:before="0"/>
        <w:jc w:val="center"/>
        <w:rPr>
          <w:b/>
          <w:sz w:val="20"/>
          <w:szCs w:val="20"/>
          <w:lang w:val="fr-FR"/>
        </w:rPr>
      </w:pPr>
      <w:r w:rsidRPr="00F736F1">
        <w:rPr>
          <w:b/>
          <w:sz w:val="20"/>
          <w:szCs w:val="20"/>
          <w:lang w:val="fr-FR"/>
        </w:rPr>
        <w:t>Contrat d’études universitaires</w:t>
      </w:r>
    </w:p>
    <w:p w14:paraId="13514116" w14:textId="24C4B3E5" w:rsidR="0046755B" w:rsidRPr="00F736F1" w:rsidRDefault="00704256" w:rsidP="00F736F1">
      <w:pPr>
        <w:spacing w:before="0"/>
        <w:rPr>
          <w:sz w:val="16"/>
          <w:szCs w:val="16"/>
          <w:lang w:val="fr-FR"/>
        </w:rPr>
      </w:pPr>
      <w:proofErr w:type="gramStart"/>
      <w:r w:rsidRPr="00F736F1">
        <w:rPr>
          <w:sz w:val="16"/>
          <w:szCs w:val="16"/>
          <w:lang w:val="fr-FR"/>
        </w:rPr>
        <w:t>Entre</w:t>
      </w:r>
      <w:r w:rsidR="0046755B" w:rsidRPr="00F736F1">
        <w:rPr>
          <w:sz w:val="16"/>
          <w:szCs w:val="16"/>
          <w:lang w:val="fr-FR"/>
        </w:rPr>
        <w:t>:</w:t>
      </w:r>
      <w:proofErr w:type="gramEnd"/>
    </w:p>
    <w:p w14:paraId="7618BEB2" w14:textId="3DDDE6D8" w:rsidR="0046755B" w:rsidRPr="00F736F1" w:rsidRDefault="00704256" w:rsidP="00F736F1">
      <w:pPr>
        <w:spacing w:before="0"/>
        <w:rPr>
          <w:sz w:val="16"/>
          <w:szCs w:val="16"/>
          <w:lang w:val="fr-FR"/>
        </w:rPr>
      </w:pPr>
      <w:r w:rsidRPr="00F736F1">
        <w:rPr>
          <w:b/>
          <w:sz w:val="16"/>
          <w:szCs w:val="16"/>
          <w:lang w:val="fr-FR"/>
        </w:rPr>
        <w:t>L’Université technique de constructions Bucarest</w:t>
      </w:r>
      <w:r w:rsidR="0046755B" w:rsidRPr="00F736F1">
        <w:rPr>
          <w:sz w:val="16"/>
          <w:szCs w:val="16"/>
          <w:lang w:val="fr-FR"/>
        </w:rPr>
        <w:t xml:space="preserve"> </w:t>
      </w:r>
      <w:r w:rsidRPr="00F736F1">
        <w:rPr>
          <w:sz w:val="16"/>
          <w:szCs w:val="16"/>
          <w:lang w:val="fr-FR"/>
        </w:rPr>
        <w:t xml:space="preserve">sise au Bd. </w:t>
      </w:r>
      <w:proofErr w:type="spellStart"/>
      <w:r w:rsidRPr="00F736F1">
        <w:rPr>
          <w:sz w:val="16"/>
          <w:szCs w:val="16"/>
          <w:lang w:val="fr-FR"/>
        </w:rPr>
        <w:t>Lacul</w:t>
      </w:r>
      <w:proofErr w:type="spellEnd"/>
      <w:r w:rsidRPr="00F736F1">
        <w:rPr>
          <w:sz w:val="16"/>
          <w:szCs w:val="16"/>
          <w:lang w:val="fr-FR"/>
        </w:rPr>
        <w:t xml:space="preserve"> </w:t>
      </w:r>
      <w:proofErr w:type="spellStart"/>
      <w:r w:rsidRPr="00F736F1">
        <w:rPr>
          <w:sz w:val="16"/>
          <w:szCs w:val="16"/>
          <w:lang w:val="fr-FR"/>
        </w:rPr>
        <w:t>Tei</w:t>
      </w:r>
      <w:proofErr w:type="spellEnd"/>
      <w:r w:rsidRPr="00F736F1">
        <w:rPr>
          <w:sz w:val="16"/>
          <w:szCs w:val="16"/>
          <w:lang w:val="fr-FR"/>
        </w:rPr>
        <w:t xml:space="preserve"> n°. 122 – 124, secteur 2, représentée par </w:t>
      </w:r>
      <w:r w:rsidRPr="00F736F1">
        <w:rPr>
          <w:i/>
          <w:iCs/>
          <w:sz w:val="16"/>
          <w:szCs w:val="16"/>
          <w:lang w:val="fr-FR"/>
        </w:rPr>
        <w:t>Nom du Recteur</w:t>
      </w:r>
      <w:r w:rsidR="00BB23EF" w:rsidRPr="00F736F1">
        <w:rPr>
          <w:sz w:val="16"/>
          <w:szCs w:val="16"/>
          <w:lang w:val="fr-FR"/>
        </w:rPr>
        <w:t>,</w:t>
      </w:r>
      <w:r w:rsidR="0046755B" w:rsidRPr="00F736F1">
        <w:rPr>
          <w:sz w:val="16"/>
          <w:szCs w:val="16"/>
          <w:lang w:val="fr-FR"/>
        </w:rPr>
        <w:t xml:space="preserve"> </w:t>
      </w:r>
      <w:r w:rsidRPr="00F736F1">
        <w:rPr>
          <w:sz w:val="16"/>
          <w:szCs w:val="16"/>
          <w:lang w:val="fr-FR"/>
        </w:rPr>
        <w:t>en tant que Recteur</w:t>
      </w:r>
      <w:r w:rsidR="00BB23EF" w:rsidRPr="00F736F1">
        <w:rPr>
          <w:sz w:val="16"/>
          <w:szCs w:val="16"/>
          <w:lang w:val="fr-FR"/>
        </w:rPr>
        <w:t xml:space="preserve">, </w:t>
      </w:r>
      <w:r w:rsidRPr="00F736F1">
        <w:rPr>
          <w:sz w:val="16"/>
          <w:szCs w:val="16"/>
          <w:lang w:val="fr-FR"/>
        </w:rPr>
        <w:t>et par Doyen</w:t>
      </w:r>
      <w:r w:rsidR="00AB35F7" w:rsidRPr="00F736F1">
        <w:rPr>
          <w:sz w:val="16"/>
          <w:szCs w:val="16"/>
          <w:lang w:val="fr-FR"/>
        </w:rPr>
        <w:t xml:space="preserve"> </w:t>
      </w:r>
      <w:r w:rsidRPr="00F736F1">
        <w:rPr>
          <w:i/>
          <w:iCs/>
          <w:sz w:val="16"/>
          <w:szCs w:val="16"/>
          <w:lang w:val="fr-FR"/>
        </w:rPr>
        <w:t>Nom du Doyen</w:t>
      </w:r>
      <w:r w:rsidR="00315A60" w:rsidRPr="00F736F1">
        <w:rPr>
          <w:sz w:val="16"/>
          <w:szCs w:val="16"/>
          <w:lang w:val="fr-FR"/>
        </w:rPr>
        <w:t xml:space="preserve">, </w:t>
      </w:r>
      <w:r w:rsidRPr="00F736F1">
        <w:rPr>
          <w:sz w:val="16"/>
          <w:szCs w:val="16"/>
          <w:lang w:val="fr-FR"/>
        </w:rPr>
        <w:t>en tant qu'établissement d'enseignement supérieur, ci-après dénommé UTCB, et</w:t>
      </w:r>
    </w:p>
    <w:p w14:paraId="05388681" w14:textId="77777777" w:rsidR="00704256" w:rsidRPr="00F736F1" w:rsidRDefault="00704256" w:rsidP="00F736F1">
      <w:pPr>
        <w:spacing w:before="0"/>
        <w:rPr>
          <w:sz w:val="16"/>
          <w:szCs w:val="16"/>
          <w:lang w:val="fr-FR"/>
        </w:rPr>
      </w:pPr>
      <w:r w:rsidRPr="00F736F1">
        <w:rPr>
          <w:b/>
          <w:i/>
          <w:iCs/>
          <w:sz w:val="16"/>
          <w:szCs w:val="16"/>
          <w:lang w:val="fr-FR"/>
        </w:rPr>
        <w:t>Nom de l’étudiant</w:t>
      </w:r>
      <w:r w:rsidR="0046755B" w:rsidRPr="00F736F1">
        <w:rPr>
          <w:sz w:val="16"/>
          <w:szCs w:val="16"/>
          <w:lang w:val="fr-FR"/>
        </w:rPr>
        <w:t xml:space="preserve">, </w:t>
      </w:r>
      <w:r w:rsidRPr="00F736F1">
        <w:rPr>
          <w:sz w:val="16"/>
          <w:szCs w:val="16"/>
          <w:lang w:val="fr-FR"/>
        </w:rPr>
        <w:t>CNP</w:t>
      </w:r>
      <w:r w:rsidR="0046755B" w:rsidRPr="00F736F1">
        <w:rPr>
          <w:sz w:val="16"/>
          <w:szCs w:val="16"/>
          <w:lang w:val="fr-FR"/>
        </w:rPr>
        <w:t xml:space="preserve"> </w:t>
      </w:r>
      <w:proofErr w:type="spellStart"/>
      <w:r w:rsidRPr="00F736F1">
        <w:rPr>
          <w:i/>
          <w:iCs/>
          <w:sz w:val="16"/>
          <w:szCs w:val="16"/>
          <w:lang w:val="fr-FR"/>
        </w:rPr>
        <w:t>CNP</w:t>
      </w:r>
      <w:proofErr w:type="spellEnd"/>
      <w:r w:rsidR="0046755B" w:rsidRPr="00F736F1">
        <w:rPr>
          <w:sz w:val="16"/>
          <w:szCs w:val="16"/>
          <w:lang w:val="fr-FR"/>
        </w:rPr>
        <w:t xml:space="preserve">, </w:t>
      </w:r>
      <w:r w:rsidRPr="00F736F1">
        <w:rPr>
          <w:sz w:val="16"/>
          <w:szCs w:val="16"/>
          <w:lang w:val="fr-FR"/>
        </w:rPr>
        <w:t xml:space="preserve">identifié par acte d’identité </w:t>
      </w:r>
      <w:r w:rsidRPr="00F736F1">
        <w:rPr>
          <w:i/>
          <w:iCs/>
          <w:sz w:val="16"/>
          <w:szCs w:val="16"/>
          <w:lang w:val="fr-FR"/>
        </w:rPr>
        <w:t xml:space="preserve">série et </w:t>
      </w:r>
      <w:proofErr w:type="gramStart"/>
      <w:r w:rsidRPr="00F736F1">
        <w:rPr>
          <w:i/>
          <w:iCs/>
          <w:sz w:val="16"/>
          <w:szCs w:val="16"/>
          <w:lang w:val="fr-FR"/>
        </w:rPr>
        <w:t>numéro,</w:t>
      </w:r>
      <w:r w:rsidR="0046755B" w:rsidRPr="00F736F1">
        <w:rPr>
          <w:sz w:val="16"/>
          <w:szCs w:val="16"/>
          <w:lang w:val="fr-FR"/>
        </w:rPr>
        <w:t>,</w:t>
      </w:r>
      <w:proofErr w:type="gramEnd"/>
      <w:r w:rsidR="0046755B" w:rsidRPr="00F736F1">
        <w:rPr>
          <w:sz w:val="16"/>
          <w:szCs w:val="16"/>
          <w:lang w:val="fr-FR"/>
        </w:rPr>
        <w:t xml:space="preserve"> </w:t>
      </w:r>
      <w:r w:rsidRPr="00F736F1">
        <w:rPr>
          <w:sz w:val="16"/>
          <w:szCs w:val="16"/>
          <w:lang w:val="fr-FR"/>
        </w:rPr>
        <w:t xml:space="preserve">adresse de </w:t>
      </w:r>
      <w:proofErr w:type="gramStart"/>
      <w:r w:rsidRPr="00F736F1">
        <w:rPr>
          <w:sz w:val="16"/>
          <w:szCs w:val="16"/>
          <w:lang w:val="fr-FR"/>
        </w:rPr>
        <w:t>correspondance</w:t>
      </w:r>
      <w:r w:rsidR="0046755B" w:rsidRPr="00F736F1">
        <w:rPr>
          <w:sz w:val="16"/>
          <w:szCs w:val="16"/>
          <w:lang w:val="fr-FR"/>
        </w:rPr>
        <w:t>:</w:t>
      </w:r>
      <w:proofErr w:type="gramEnd"/>
      <w:r w:rsidR="0046755B" w:rsidRPr="00F736F1">
        <w:rPr>
          <w:sz w:val="16"/>
          <w:szCs w:val="16"/>
          <w:lang w:val="fr-FR"/>
        </w:rPr>
        <w:t xml:space="preserve"> </w:t>
      </w:r>
      <w:r w:rsidRPr="00F736F1">
        <w:rPr>
          <w:i/>
          <w:iCs/>
          <w:sz w:val="16"/>
          <w:szCs w:val="16"/>
          <w:lang w:val="fr-FR"/>
        </w:rPr>
        <w:t xml:space="preserve">pays, localité, rue et numéro, immeuble, </w:t>
      </w:r>
      <w:proofErr w:type="gramStart"/>
      <w:r w:rsidRPr="00F736F1">
        <w:rPr>
          <w:i/>
          <w:iCs/>
          <w:sz w:val="16"/>
          <w:szCs w:val="16"/>
          <w:lang w:val="fr-FR"/>
        </w:rPr>
        <w:t>appartement,</w:t>
      </w:r>
      <w:r w:rsidR="0046755B" w:rsidRPr="00F736F1">
        <w:rPr>
          <w:sz w:val="16"/>
          <w:szCs w:val="16"/>
          <w:lang w:val="fr-FR"/>
        </w:rPr>
        <w:t>,</w:t>
      </w:r>
      <w:proofErr w:type="gramEnd"/>
      <w:r w:rsidR="0046755B" w:rsidRPr="00F736F1">
        <w:rPr>
          <w:sz w:val="16"/>
          <w:szCs w:val="16"/>
          <w:lang w:val="fr-FR"/>
        </w:rPr>
        <w:t xml:space="preserve"> </w:t>
      </w:r>
      <w:r w:rsidRPr="00F736F1">
        <w:rPr>
          <w:sz w:val="16"/>
          <w:szCs w:val="16"/>
          <w:lang w:val="fr-FR"/>
        </w:rPr>
        <w:t>numéro de téléphone</w:t>
      </w:r>
      <w:r w:rsidR="0046755B" w:rsidRPr="00F736F1">
        <w:rPr>
          <w:sz w:val="16"/>
          <w:szCs w:val="16"/>
          <w:lang w:val="fr-FR"/>
        </w:rPr>
        <w:t xml:space="preserve"> </w:t>
      </w:r>
      <w:r w:rsidRPr="00F736F1">
        <w:rPr>
          <w:i/>
          <w:iCs/>
          <w:sz w:val="16"/>
          <w:szCs w:val="16"/>
          <w:lang w:val="fr-FR"/>
        </w:rPr>
        <w:t>numéro de téléphone</w:t>
      </w:r>
      <w:r w:rsidR="0046755B" w:rsidRPr="00F736F1">
        <w:rPr>
          <w:sz w:val="16"/>
          <w:szCs w:val="16"/>
          <w:lang w:val="fr-FR"/>
        </w:rPr>
        <w:t xml:space="preserve">, </w:t>
      </w:r>
      <w:r w:rsidRPr="00F736F1">
        <w:rPr>
          <w:sz w:val="16"/>
          <w:szCs w:val="16"/>
          <w:lang w:val="fr-FR"/>
        </w:rPr>
        <w:t>e-mail</w:t>
      </w:r>
      <w:r w:rsidR="0046755B" w:rsidRPr="00F736F1">
        <w:rPr>
          <w:sz w:val="16"/>
          <w:szCs w:val="16"/>
          <w:lang w:val="fr-FR"/>
        </w:rPr>
        <w:t xml:space="preserve"> </w:t>
      </w:r>
      <w:proofErr w:type="spellStart"/>
      <w:r w:rsidR="00216FD6" w:rsidRPr="00F736F1">
        <w:rPr>
          <w:i/>
          <w:iCs/>
          <w:sz w:val="16"/>
          <w:szCs w:val="16"/>
          <w:lang w:val="fr-FR"/>
        </w:rPr>
        <w:t>a</w:t>
      </w:r>
      <w:r w:rsidRPr="00F736F1">
        <w:rPr>
          <w:i/>
          <w:iCs/>
          <w:sz w:val="16"/>
          <w:szCs w:val="16"/>
          <w:lang w:val="fr-FR"/>
        </w:rPr>
        <w:t>dressemail</w:t>
      </w:r>
      <w:r w:rsidR="00216FD6" w:rsidRPr="00F736F1">
        <w:rPr>
          <w:i/>
          <w:iCs/>
          <w:sz w:val="16"/>
          <w:szCs w:val="16"/>
          <w:lang w:val="fr-FR"/>
        </w:rPr>
        <w:t>@email</w:t>
      </w:r>
      <w:proofErr w:type="spellEnd"/>
      <w:r w:rsidR="0046755B" w:rsidRPr="00F736F1">
        <w:rPr>
          <w:sz w:val="16"/>
          <w:szCs w:val="16"/>
          <w:lang w:val="fr-FR"/>
        </w:rPr>
        <w:t xml:space="preserve">, </w:t>
      </w:r>
      <w:r w:rsidRPr="00F736F1">
        <w:rPr>
          <w:sz w:val="16"/>
          <w:szCs w:val="16"/>
          <w:lang w:val="fr-FR"/>
        </w:rPr>
        <w:t xml:space="preserve">en tant qu'étudiant, </w:t>
      </w:r>
    </w:p>
    <w:p w14:paraId="1A9446AE" w14:textId="245D8FF9" w:rsidR="0046755B" w:rsidRPr="00F736F1" w:rsidRDefault="00704256" w:rsidP="00F736F1">
      <w:pPr>
        <w:spacing w:before="0"/>
        <w:rPr>
          <w:sz w:val="16"/>
          <w:szCs w:val="16"/>
          <w:lang w:val="fr-FR"/>
        </w:rPr>
      </w:pPr>
      <w:proofErr w:type="gramStart"/>
      <w:r w:rsidRPr="00F736F1">
        <w:rPr>
          <w:rFonts w:eastAsia="SimSun" w:cs="Times New Roman"/>
          <w:sz w:val="16"/>
          <w:szCs w:val="16"/>
          <w:lang w:val="fr-FR" w:eastAsia="zh-CN"/>
        </w:rPr>
        <w:t>ce</w:t>
      </w:r>
      <w:proofErr w:type="gramEnd"/>
      <w:r w:rsidRPr="00F736F1">
        <w:rPr>
          <w:rFonts w:eastAsia="SimSun" w:cs="Times New Roman"/>
          <w:sz w:val="16"/>
          <w:szCs w:val="16"/>
          <w:lang w:val="fr-FR" w:eastAsia="zh-CN"/>
        </w:rPr>
        <w:t xml:space="preserve"> contrat est entré en vigueur</w:t>
      </w:r>
      <w:r w:rsidR="0046755B" w:rsidRPr="00F736F1">
        <w:rPr>
          <w:rFonts w:eastAsia="SimSun" w:cs="Times New Roman"/>
          <w:sz w:val="16"/>
          <w:szCs w:val="16"/>
          <w:lang w:val="fr-FR" w:eastAsia="zh-CN"/>
        </w:rPr>
        <w:t>.</w:t>
      </w:r>
    </w:p>
    <w:p w14:paraId="45683E34" w14:textId="1D0BEEA2" w:rsidR="0046755B" w:rsidRPr="00F736F1" w:rsidRDefault="00704256" w:rsidP="00F736F1">
      <w:pPr>
        <w:pStyle w:val="Articolul"/>
        <w:numPr>
          <w:ilvl w:val="0"/>
          <w:numId w:val="0"/>
        </w:numPr>
        <w:spacing w:before="0" w:after="0"/>
        <w:rPr>
          <w:bCs/>
          <w:color w:val="auto"/>
          <w:sz w:val="16"/>
          <w:szCs w:val="16"/>
          <w:lang w:val="fr-FR"/>
        </w:rPr>
      </w:pPr>
      <w:bookmarkStart w:id="0" w:name="_Ref200533954"/>
      <w:r w:rsidRPr="00F736F1">
        <w:rPr>
          <w:bCs/>
          <w:color w:val="auto"/>
          <w:sz w:val="16"/>
          <w:szCs w:val="16"/>
          <w:lang w:val="fr-FR"/>
        </w:rPr>
        <w:t xml:space="preserve">Article 1 </w:t>
      </w:r>
      <w:bookmarkEnd w:id="0"/>
      <w:r w:rsidRPr="00F736F1">
        <w:rPr>
          <w:bCs/>
          <w:color w:val="auto"/>
          <w:sz w:val="16"/>
          <w:szCs w:val="16"/>
          <w:lang w:val="fr-FR"/>
        </w:rPr>
        <w:t>Objet du contrat</w:t>
      </w:r>
    </w:p>
    <w:p w14:paraId="4B27252F" w14:textId="2B4254C1" w:rsidR="0046755B" w:rsidRPr="00F736F1" w:rsidRDefault="004F0845" w:rsidP="00F736F1">
      <w:pPr>
        <w:pStyle w:val="Paragraf"/>
        <w:spacing w:before="0"/>
        <w:rPr>
          <w:color w:val="auto"/>
          <w:sz w:val="16"/>
          <w:szCs w:val="16"/>
          <w:lang w:val="fr-FR"/>
        </w:rPr>
      </w:pPr>
      <w:r w:rsidRPr="00F736F1">
        <w:rPr>
          <w:color w:val="auto"/>
          <w:sz w:val="16"/>
          <w:szCs w:val="16"/>
          <w:lang w:val="fr-FR"/>
        </w:rPr>
        <w:t>Ce</w:t>
      </w:r>
      <w:r w:rsidR="00704256" w:rsidRPr="00F736F1">
        <w:rPr>
          <w:color w:val="auto"/>
          <w:sz w:val="16"/>
          <w:szCs w:val="16"/>
          <w:lang w:val="fr-FR"/>
        </w:rPr>
        <w:t xml:space="preserve"> contrat a pour objet le déroulement des activités didactiques et régit les relations entre l'Université technique de constructions Bucarest, ci-après dénommée UTCB, et l'étudiant, en précisant les droits et obligations des parties signataires.</w:t>
      </w:r>
    </w:p>
    <w:p w14:paraId="62A5ECC1" w14:textId="1C8275FD" w:rsidR="00090361" w:rsidRPr="00F736F1" w:rsidRDefault="00510E54" w:rsidP="00F736F1">
      <w:pPr>
        <w:pStyle w:val="Paragraf"/>
        <w:spacing w:before="0"/>
        <w:rPr>
          <w:bCs/>
          <w:color w:val="auto"/>
          <w:sz w:val="16"/>
          <w:szCs w:val="16"/>
          <w:lang w:val="fr-FR"/>
        </w:rPr>
      </w:pPr>
      <w:bookmarkStart w:id="1" w:name="_Ref200533955"/>
      <w:r w:rsidRPr="00F736F1">
        <w:rPr>
          <w:color w:val="auto"/>
          <w:sz w:val="16"/>
          <w:szCs w:val="16"/>
          <w:lang w:val="fr-FR"/>
        </w:rPr>
        <w:t xml:space="preserve">Conformément à ce contrat, l'étudiant est inscrit au </w:t>
      </w:r>
      <w:bookmarkStart w:id="2" w:name="_Hlk208549033"/>
      <w:r w:rsidRPr="00F736F1">
        <w:rPr>
          <w:color w:val="auto"/>
          <w:sz w:val="16"/>
          <w:szCs w:val="16"/>
          <w:lang w:val="fr-FR"/>
        </w:rPr>
        <w:t xml:space="preserve">programme d'études universitaires </w:t>
      </w:r>
      <w:bookmarkEnd w:id="2"/>
      <w:r w:rsidRPr="00F736F1">
        <w:rPr>
          <w:i/>
          <w:iCs/>
          <w:color w:val="auto"/>
          <w:sz w:val="16"/>
          <w:szCs w:val="16"/>
          <w:lang w:val="fr-FR"/>
        </w:rPr>
        <w:t>de licence/master</w:t>
      </w:r>
      <w:r w:rsidRPr="00F736F1">
        <w:rPr>
          <w:color w:val="auto"/>
          <w:sz w:val="16"/>
          <w:szCs w:val="16"/>
          <w:lang w:val="fr-FR"/>
        </w:rPr>
        <w:t xml:space="preserve"> </w:t>
      </w:r>
      <w:r w:rsidRPr="00F736F1">
        <w:rPr>
          <w:i/>
          <w:iCs/>
          <w:color w:val="auto"/>
          <w:sz w:val="16"/>
          <w:szCs w:val="16"/>
          <w:lang w:val="fr-FR"/>
        </w:rPr>
        <w:t>Programme d'études universitaires</w:t>
      </w:r>
      <w:r w:rsidR="002E3BB9" w:rsidRPr="00F736F1">
        <w:rPr>
          <w:color w:val="auto"/>
          <w:sz w:val="16"/>
          <w:szCs w:val="16"/>
          <w:lang w:val="fr-FR"/>
        </w:rPr>
        <w:t xml:space="preserve">, </w:t>
      </w:r>
      <w:r w:rsidRPr="00F736F1">
        <w:rPr>
          <w:color w:val="auto"/>
          <w:sz w:val="16"/>
          <w:szCs w:val="16"/>
          <w:lang w:val="fr-FR"/>
        </w:rPr>
        <w:t xml:space="preserve">organisé par la </w:t>
      </w:r>
      <w:bookmarkEnd w:id="1"/>
      <w:r w:rsidRPr="00F736F1">
        <w:rPr>
          <w:i/>
          <w:iCs/>
          <w:color w:val="auto"/>
          <w:sz w:val="16"/>
          <w:szCs w:val="16"/>
          <w:lang w:val="fr-FR"/>
        </w:rPr>
        <w:t xml:space="preserve">Faculté organisatrice du programme d'études, </w:t>
      </w:r>
      <w:r w:rsidRPr="00F736F1">
        <w:rPr>
          <w:color w:val="auto"/>
          <w:sz w:val="16"/>
          <w:szCs w:val="16"/>
          <w:lang w:val="fr-FR"/>
        </w:rPr>
        <w:t xml:space="preserve">occupant une place avec un financement du </w:t>
      </w:r>
      <w:r w:rsidRPr="00F736F1">
        <w:rPr>
          <w:i/>
          <w:iCs/>
          <w:color w:val="auto"/>
          <w:sz w:val="16"/>
          <w:szCs w:val="16"/>
          <w:lang w:val="fr-FR"/>
        </w:rPr>
        <w:t>budget</w:t>
      </w:r>
      <w:r w:rsidR="006F046E" w:rsidRPr="00F736F1">
        <w:rPr>
          <w:i/>
          <w:iCs/>
          <w:color w:val="auto"/>
          <w:sz w:val="16"/>
          <w:szCs w:val="16"/>
          <w:lang w:val="fr-FR"/>
        </w:rPr>
        <w:t xml:space="preserve"> </w:t>
      </w:r>
      <w:r w:rsidRPr="00F736F1">
        <w:rPr>
          <w:i/>
          <w:iCs/>
          <w:color w:val="auto"/>
          <w:sz w:val="16"/>
          <w:szCs w:val="16"/>
          <w:lang w:val="fr-FR"/>
        </w:rPr>
        <w:t>de l’État</w:t>
      </w:r>
      <w:r w:rsidRPr="00F736F1">
        <w:rPr>
          <w:color w:val="auto"/>
          <w:sz w:val="16"/>
          <w:szCs w:val="16"/>
          <w:lang w:val="fr-FR"/>
        </w:rPr>
        <w:t xml:space="preserve"> </w:t>
      </w:r>
      <w:r w:rsidR="006F046E" w:rsidRPr="00F736F1">
        <w:rPr>
          <w:i/>
          <w:iCs/>
          <w:color w:val="auto"/>
          <w:sz w:val="16"/>
          <w:szCs w:val="16"/>
          <w:lang w:val="fr-FR"/>
        </w:rPr>
        <w:t>/</w:t>
      </w:r>
      <w:r w:rsidRPr="00F736F1">
        <w:rPr>
          <w:i/>
          <w:iCs/>
          <w:color w:val="auto"/>
          <w:sz w:val="16"/>
          <w:szCs w:val="16"/>
          <w:lang w:val="fr-FR"/>
        </w:rPr>
        <w:t xml:space="preserve"> payante</w:t>
      </w:r>
      <w:r w:rsidR="00412C37" w:rsidRPr="00F736F1">
        <w:rPr>
          <w:bCs/>
          <w:color w:val="auto"/>
          <w:sz w:val="16"/>
          <w:szCs w:val="16"/>
          <w:lang w:val="fr-FR"/>
        </w:rPr>
        <w:t xml:space="preserve">, </w:t>
      </w:r>
      <w:r w:rsidRPr="00F736F1">
        <w:rPr>
          <w:bCs/>
          <w:color w:val="auto"/>
          <w:sz w:val="16"/>
          <w:szCs w:val="16"/>
          <w:lang w:val="fr-FR"/>
        </w:rPr>
        <w:t>forme d'enseignement « à temps plein ».</w:t>
      </w:r>
    </w:p>
    <w:p w14:paraId="37CA632D" w14:textId="0751626F" w:rsidR="0046755B" w:rsidRPr="00F736F1" w:rsidRDefault="00510E54" w:rsidP="00F736F1">
      <w:pPr>
        <w:pStyle w:val="Articolul"/>
        <w:numPr>
          <w:ilvl w:val="0"/>
          <w:numId w:val="0"/>
        </w:numPr>
        <w:spacing w:before="0" w:after="0"/>
        <w:rPr>
          <w:color w:val="auto"/>
          <w:sz w:val="16"/>
          <w:szCs w:val="16"/>
          <w:lang w:val="fr-FR"/>
        </w:rPr>
      </w:pPr>
      <w:r w:rsidRPr="00F736F1">
        <w:rPr>
          <w:color w:val="auto"/>
          <w:sz w:val="16"/>
          <w:szCs w:val="16"/>
          <w:lang w:val="fr-FR"/>
        </w:rPr>
        <w:t xml:space="preserve">Article 2 </w:t>
      </w:r>
      <w:r w:rsidR="00833464" w:rsidRPr="00F736F1">
        <w:rPr>
          <w:color w:val="auto"/>
          <w:sz w:val="16"/>
          <w:szCs w:val="16"/>
          <w:lang w:val="fr-FR"/>
        </w:rPr>
        <w:t>Durée du contrat</w:t>
      </w:r>
    </w:p>
    <w:p w14:paraId="42D65D11" w14:textId="1E99B252" w:rsidR="00981242" w:rsidRPr="00F736F1" w:rsidRDefault="00E850C6" w:rsidP="00F736F1">
      <w:pPr>
        <w:pStyle w:val="Paragraf"/>
        <w:numPr>
          <w:ilvl w:val="0"/>
          <w:numId w:val="0"/>
        </w:numPr>
        <w:spacing w:before="0"/>
        <w:rPr>
          <w:bCs/>
          <w:color w:val="auto"/>
          <w:sz w:val="16"/>
          <w:szCs w:val="16"/>
          <w:lang w:val="fr-FR"/>
        </w:rPr>
      </w:pPr>
      <w:r w:rsidRPr="00F736F1">
        <w:rPr>
          <w:bCs/>
          <w:color w:val="auto"/>
          <w:sz w:val="16"/>
          <w:szCs w:val="16"/>
          <w:lang w:val="fr-FR"/>
        </w:rPr>
        <w:t xml:space="preserve">(1) </w:t>
      </w:r>
      <w:r w:rsidR="00F41EC7" w:rsidRPr="00F736F1">
        <w:rPr>
          <w:bCs/>
          <w:color w:val="auto"/>
          <w:sz w:val="16"/>
          <w:szCs w:val="16"/>
          <w:lang w:val="fr-FR"/>
        </w:rPr>
        <w:t>Ce</w:t>
      </w:r>
      <w:r w:rsidR="00510E54" w:rsidRPr="00F736F1">
        <w:rPr>
          <w:bCs/>
          <w:color w:val="auto"/>
          <w:sz w:val="16"/>
          <w:szCs w:val="16"/>
          <w:lang w:val="fr-FR"/>
        </w:rPr>
        <w:t xml:space="preserve"> contrat entre en vigueur le </w:t>
      </w:r>
      <w:r w:rsidR="00510E54" w:rsidRPr="00F736F1">
        <w:rPr>
          <w:bCs/>
          <w:i/>
          <w:iCs/>
          <w:color w:val="auto"/>
          <w:sz w:val="16"/>
          <w:szCs w:val="16"/>
          <w:lang w:val="fr-FR"/>
        </w:rPr>
        <w:t>1er octobre 2025</w:t>
      </w:r>
      <w:r w:rsidR="00510E54" w:rsidRPr="00F736F1">
        <w:rPr>
          <w:bCs/>
          <w:color w:val="auto"/>
          <w:sz w:val="16"/>
          <w:szCs w:val="16"/>
          <w:lang w:val="fr-FR"/>
        </w:rPr>
        <w:t xml:space="preserve"> et il est conclu</w:t>
      </w:r>
      <w:r w:rsidR="00242AF5" w:rsidRPr="00F736F1">
        <w:rPr>
          <w:bCs/>
          <w:color w:val="auto"/>
          <w:sz w:val="16"/>
          <w:szCs w:val="16"/>
          <w:lang w:val="fr-FR"/>
        </w:rPr>
        <w:t xml:space="preserve"> </w:t>
      </w:r>
      <w:r w:rsidR="00510E54" w:rsidRPr="00F736F1">
        <w:rPr>
          <w:bCs/>
          <w:color w:val="auto"/>
          <w:sz w:val="16"/>
          <w:szCs w:val="16"/>
          <w:lang w:val="fr-FR"/>
        </w:rPr>
        <w:t>pour la durée normale de l</w:t>
      </w:r>
      <w:r w:rsidR="008F14C4" w:rsidRPr="00F736F1">
        <w:rPr>
          <w:bCs/>
          <w:color w:val="auto"/>
          <w:sz w:val="16"/>
          <w:szCs w:val="16"/>
          <w:lang w:val="fr-FR"/>
        </w:rPr>
        <w:t>a scolarité</w:t>
      </w:r>
      <w:r w:rsidR="0046755B" w:rsidRPr="00F736F1">
        <w:rPr>
          <w:bCs/>
          <w:color w:val="auto"/>
          <w:sz w:val="16"/>
          <w:szCs w:val="16"/>
          <w:lang w:val="fr-FR"/>
        </w:rPr>
        <w:t xml:space="preserve">, </w:t>
      </w:r>
      <w:r w:rsidR="00510E54" w:rsidRPr="00F736F1">
        <w:rPr>
          <w:bCs/>
          <w:color w:val="auto"/>
          <w:sz w:val="16"/>
          <w:szCs w:val="16"/>
          <w:lang w:val="fr-FR"/>
        </w:rPr>
        <w:t xml:space="preserve">déterminée conformément </w:t>
      </w:r>
      <w:bookmarkStart w:id="3" w:name="_Hlk208549435"/>
      <w:r w:rsidR="00510E54" w:rsidRPr="00F736F1">
        <w:rPr>
          <w:bCs/>
          <w:color w:val="auto"/>
          <w:sz w:val="16"/>
          <w:szCs w:val="16"/>
          <w:lang w:val="fr-FR"/>
        </w:rPr>
        <w:t>aux dispositions du programme d'études.</w:t>
      </w:r>
      <w:bookmarkEnd w:id="3"/>
    </w:p>
    <w:p w14:paraId="1B211814" w14:textId="45FA8239" w:rsidR="00225F8C" w:rsidRPr="00F736F1" w:rsidRDefault="00E850C6" w:rsidP="00F736F1">
      <w:pPr>
        <w:pStyle w:val="Paragraf"/>
        <w:numPr>
          <w:ilvl w:val="0"/>
          <w:numId w:val="0"/>
        </w:numPr>
        <w:spacing w:before="0"/>
        <w:rPr>
          <w:bCs/>
          <w:color w:val="auto"/>
          <w:sz w:val="16"/>
          <w:szCs w:val="16"/>
          <w:lang w:val="fr-FR"/>
        </w:rPr>
      </w:pPr>
      <w:r w:rsidRPr="00F736F1">
        <w:rPr>
          <w:bCs/>
          <w:color w:val="auto"/>
          <w:sz w:val="16"/>
          <w:szCs w:val="16"/>
          <w:lang w:val="fr-FR"/>
        </w:rPr>
        <w:t>(2)</w:t>
      </w:r>
      <w:r w:rsidR="00EC4D1D" w:rsidRPr="00F736F1">
        <w:rPr>
          <w:bCs/>
          <w:color w:val="auto"/>
          <w:sz w:val="16"/>
          <w:szCs w:val="16"/>
          <w:lang w:val="fr-FR"/>
        </w:rPr>
        <w:t xml:space="preserve"> </w:t>
      </w:r>
      <w:r w:rsidR="00510E54" w:rsidRPr="00F736F1">
        <w:rPr>
          <w:bCs/>
          <w:color w:val="auto"/>
          <w:sz w:val="16"/>
          <w:szCs w:val="16"/>
          <w:lang w:val="fr-FR"/>
        </w:rPr>
        <w:t>Dans le cas d'un étudiant participant à une mobilité permanente, l'UTCB étant l'institution d'accueil, le contrat est conclu pour la durée restante des études, conformément aux dispositions du programme d'études.</w:t>
      </w:r>
    </w:p>
    <w:p w14:paraId="2837E26C" w14:textId="30FF0BEC" w:rsidR="00940050" w:rsidRPr="00F736F1" w:rsidRDefault="00510E54" w:rsidP="00F736F1">
      <w:pPr>
        <w:pStyle w:val="Paragraf"/>
        <w:spacing w:before="0"/>
        <w:rPr>
          <w:bCs/>
          <w:color w:val="auto"/>
          <w:sz w:val="16"/>
          <w:szCs w:val="16"/>
          <w:lang w:val="fr-FR"/>
        </w:rPr>
      </w:pPr>
      <w:r w:rsidRPr="00F736F1">
        <w:rPr>
          <w:bCs/>
          <w:color w:val="auto"/>
          <w:sz w:val="16"/>
          <w:szCs w:val="16"/>
          <w:lang w:val="fr-FR"/>
        </w:rPr>
        <w:t>En cas d'interruption des études à la demande de l'étudiant approuvée par l'UTCB, le contrat est suspendu pendant la durée de l'interruption des études.</w:t>
      </w:r>
    </w:p>
    <w:p w14:paraId="2FACBC4F" w14:textId="3C6B610B" w:rsidR="00515B64" w:rsidRPr="00F736F1" w:rsidRDefault="00510E54" w:rsidP="00F736F1">
      <w:pPr>
        <w:pStyle w:val="Articolul"/>
        <w:numPr>
          <w:ilvl w:val="0"/>
          <w:numId w:val="0"/>
        </w:numPr>
        <w:spacing w:before="0" w:after="0"/>
        <w:rPr>
          <w:color w:val="auto"/>
          <w:sz w:val="16"/>
          <w:szCs w:val="16"/>
          <w:lang w:val="fr-FR"/>
        </w:rPr>
      </w:pPr>
      <w:r w:rsidRPr="00F736F1">
        <w:rPr>
          <w:color w:val="auto"/>
          <w:sz w:val="16"/>
          <w:szCs w:val="16"/>
          <w:lang w:val="fr-FR"/>
        </w:rPr>
        <w:t>Article 3 Droits de l’UTCB</w:t>
      </w:r>
    </w:p>
    <w:p w14:paraId="031ACAC8" w14:textId="60A6634D" w:rsidR="002058F1" w:rsidRPr="00F736F1" w:rsidRDefault="00EC4D1D" w:rsidP="00F736F1">
      <w:pPr>
        <w:pStyle w:val="Paragraf"/>
        <w:numPr>
          <w:ilvl w:val="0"/>
          <w:numId w:val="0"/>
        </w:numPr>
        <w:spacing w:before="0"/>
        <w:rPr>
          <w:bCs/>
          <w:sz w:val="16"/>
          <w:szCs w:val="16"/>
          <w:lang w:val="fr-FR"/>
        </w:rPr>
      </w:pPr>
      <w:r w:rsidRPr="00F736F1">
        <w:rPr>
          <w:bCs/>
          <w:sz w:val="16"/>
          <w:szCs w:val="16"/>
          <w:lang w:val="fr-FR"/>
        </w:rPr>
        <w:t>(1)</w:t>
      </w:r>
      <w:r w:rsidR="00F736F1">
        <w:rPr>
          <w:bCs/>
          <w:sz w:val="16"/>
          <w:szCs w:val="16"/>
          <w:lang w:val="fr-FR"/>
        </w:rPr>
        <w:t xml:space="preserve"> </w:t>
      </w:r>
      <w:r w:rsidR="00F41EC7" w:rsidRPr="00F736F1">
        <w:rPr>
          <w:bCs/>
          <w:sz w:val="16"/>
          <w:szCs w:val="16"/>
          <w:lang w:val="fr-FR"/>
        </w:rPr>
        <w:t xml:space="preserve">Pour assurer la réalisation de l'objet de ce contrat, l'UTCB dispose des droits suivants : (a) superviser et </w:t>
      </w:r>
      <w:r w:rsidR="007E306E" w:rsidRPr="00F736F1">
        <w:rPr>
          <w:bCs/>
          <w:sz w:val="16"/>
          <w:szCs w:val="16"/>
          <w:lang w:val="fr-FR"/>
        </w:rPr>
        <w:t>suivre</w:t>
      </w:r>
      <w:r w:rsidR="00F41EC7" w:rsidRPr="00F736F1">
        <w:rPr>
          <w:bCs/>
          <w:sz w:val="16"/>
          <w:szCs w:val="16"/>
          <w:lang w:val="fr-FR"/>
        </w:rPr>
        <w:t xml:space="preserve"> la manière dont l'étudiant respecte les obligations prévues par la loi 199/2023, la </w:t>
      </w:r>
      <w:r w:rsidR="007E306E" w:rsidRPr="00F736F1">
        <w:rPr>
          <w:bCs/>
          <w:sz w:val="16"/>
          <w:szCs w:val="16"/>
          <w:lang w:val="fr-FR"/>
        </w:rPr>
        <w:t>C</w:t>
      </w:r>
      <w:r w:rsidR="00F41EC7" w:rsidRPr="00F736F1">
        <w:rPr>
          <w:bCs/>
          <w:sz w:val="16"/>
          <w:szCs w:val="16"/>
          <w:lang w:val="fr-FR"/>
        </w:rPr>
        <w:t>harte universitaire et les règlements de l'université et (b) mettre en œuvre et appliquer le système d'évaluation et d'assurance qualité dans toutes les composantes de l'activité didactique menée dans le cadre de ce contrat.</w:t>
      </w:r>
    </w:p>
    <w:p w14:paraId="2694D154" w14:textId="25748642" w:rsidR="0046755B" w:rsidRPr="00F736F1" w:rsidRDefault="00510E54" w:rsidP="00F736F1">
      <w:pPr>
        <w:pStyle w:val="Articolul"/>
        <w:numPr>
          <w:ilvl w:val="0"/>
          <w:numId w:val="0"/>
        </w:numPr>
        <w:spacing w:before="0" w:after="0"/>
        <w:rPr>
          <w:color w:val="auto"/>
          <w:sz w:val="16"/>
          <w:szCs w:val="16"/>
          <w:lang w:val="fr-FR"/>
        </w:rPr>
      </w:pPr>
      <w:r w:rsidRPr="00F736F1">
        <w:rPr>
          <w:color w:val="auto"/>
          <w:sz w:val="16"/>
          <w:szCs w:val="16"/>
          <w:lang w:val="fr-FR"/>
        </w:rPr>
        <w:t xml:space="preserve">Article 4 </w:t>
      </w:r>
      <w:r w:rsidR="0046755B" w:rsidRPr="00F736F1">
        <w:rPr>
          <w:color w:val="auto"/>
          <w:sz w:val="16"/>
          <w:szCs w:val="16"/>
          <w:lang w:val="fr-FR"/>
        </w:rPr>
        <w:t>Obliga</w:t>
      </w:r>
      <w:r w:rsidR="00F41EC7" w:rsidRPr="00F736F1">
        <w:rPr>
          <w:color w:val="auto"/>
          <w:sz w:val="16"/>
          <w:szCs w:val="16"/>
          <w:lang w:val="fr-FR"/>
        </w:rPr>
        <w:t>tions de l’</w:t>
      </w:r>
      <w:r w:rsidR="00C42909" w:rsidRPr="00F736F1">
        <w:rPr>
          <w:color w:val="auto"/>
          <w:sz w:val="16"/>
          <w:szCs w:val="16"/>
          <w:lang w:val="fr-FR"/>
        </w:rPr>
        <w:t>UTCB</w:t>
      </w:r>
    </w:p>
    <w:p w14:paraId="605B609E" w14:textId="5E8D2A15" w:rsidR="00384B87" w:rsidRPr="00F736F1" w:rsidRDefault="00E850C6" w:rsidP="00F736F1">
      <w:pPr>
        <w:pStyle w:val="Paragraf"/>
        <w:numPr>
          <w:ilvl w:val="0"/>
          <w:numId w:val="0"/>
        </w:numPr>
        <w:spacing w:before="0"/>
        <w:rPr>
          <w:bCs/>
          <w:color w:val="auto"/>
          <w:sz w:val="16"/>
          <w:szCs w:val="16"/>
          <w:lang w:val="fr-FR"/>
        </w:rPr>
      </w:pPr>
      <w:r w:rsidRPr="00F736F1">
        <w:rPr>
          <w:bCs/>
          <w:sz w:val="16"/>
          <w:szCs w:val="16"/>
          <w:lang w:val="fr-FR"/>
        </w:rPr>
        <w:t xml:space="preserve">(1) </w:t>
      </w:r>
      <w:r w:rsidR="00F41EC7" w:rsidRPr="00F736F1">
        <w:rPr>
          <w:bCs/>
          <w:sz w:val="16"/>
          <w:szCs w:val="16"/>
          <w:lang w:val="fr-FR"/>
        </w:rPr>
        <w:t xml:space="preserve">Pour assurer la réalisation de l'objet de ce contrat, l'UTCB </w:t>
      </w:r>
      <w:r w:rsidR="00F41EC7" w:rsidRPr="00F736F1">
        <w:rPr>
          <w:bCs/>
          <w:color w:val="auto"/>
          <w:sz w:val="16"/>
          <w:szCs w:val="16"/>
          <w:lang w:val="fr-FR"/>
        </w:rPr>
        <w:t xml:space="preserve">a les obligations suivantes : (a) l'UTCB assure un processus didactique de qualité pour la formation professionnelle de l'étudiant, (b) l'UTCB informe l'étudiant des règlements et décisions approuvés par le sénat universitaire concernant le déroulement de l'activité didactique en les publiant sur le site internet </w:t>
      </w:r>
      <w:hyperlink r:id="rId12" w:history="1">
        <w:r w:rsidR="00216FD6" w:rsidRPr="00F736F1">
          <w:rPr>
            <w:rStyle w:val="Hyperlink"/>
            <w:bCs/>
            <w:sz w:val="16"/>
            <w:szCs w:val="16"/>
            <w:lang w:val="fr-FR"/>
          </w:rPr>
          <w:t>https://utcb.ro/</w:t>
        </w:r>
      </w:hyperlink>
      <w:r w:rsidR="00B27CB5" w:rsidRPr="00F736F1">
        <w:rPr>
          <w:bCs/>
          <w:color w:val="auto"/>
          <w:sz w:val="16"/>
          <w:szCs w:val="16"/>
          <w:lang w:val="fr-FR"/>
        </w:rPr>
        <w:t xml:space="preserve"> </w:t>
      </w:r>
      <w:r w:rsidR="007E306E" w:rsidRPr="00F736F1">
        <w:rPr>
          <w:bCs/>
          <w:color w:val="auto"/>
          <w:sz w:val="16"/>
          <w:szCs w:val="16"/>
          <w:lang w:val="fr-FR"/>
        </w:rPr>
        <w:t>et</w:t>
      </w:r>
      <w:r w:rsidR="00B27CB5" w:rsidRPr="00F736F1">
        <w:rPr>
          <w:bCs/>
          <w:color w:val="auto"/>
          <w:sz w:val="16"/>
          <w:szCs w:val="16"/>
          <w:lang w:val="fr-FR"/>
        </w:rPr>
        <w:t xml:space="preserve"> (</w:t>
      </w:r>
      <w:r w:rsidR="00C21307" w:rsidRPr="00F736F1">
        <w:rPr>
          <w:bCs/>
          <w:color w:val="auto"/>
          <w:sz w:val="16"/>
          <w:szCs w:val="16"/>
          <w:lang w:val="fr-FR"/>
        </w:rPr>
        <w:t>c</w:t>
      </w:r>
      <w:r w:rsidR="00B27CB5" w:rsidRPr="00F736F1">
        <w:rPr>
          <w:bCs/>
          <w:color w:val="auto"/>
          <w:sz w:val="16"/>
          <w:szCs w:val="16"/>
          <w:lang w:val="fr-FR"/>
        </w:rPr>
        <w:t xml:space="preserve">) </w:t>
      </w:r>
      <w:r w:rsidR="00F41EC7" w:rsidRPr="00F736F1">
        <w:rPr>
          <w:bCs/>
          <w:color w:val="auto"/>
          <w:sz w:val="16"/>
          <w:szCs w:val="16"/>
          <w:lang w:val="fr-FR"/>
        </w:rPr>
        <w:t>l'UTCB applique et respecte les dispositions législatives et ses propres règlements relatifs aux activités dans l'espace universitaire.</w:t>
      </w:r>
    </w:p>
    <w:p w14:paraId="763F3AB7" w14:textId="2F0127EA" w:rsidR="00106E3C" w:rsidRPr="00F736F1" w:rsidRDefault="00510E54" w:rsidP="00F736F1">
      <w:pPr>
        <w:pStyle w:val="Articolul"/>
        <w:numPr>
          <w:ilvl w:val="0"/>
          <w:numId w:val="0"/>
        </w:numPr>
        <w:spacing w:before="0" w:after="0"/>
        <w:rPr>
          <w:color w:val="auto"/>
          <w:sz w:val="16"/>
          <w:szCs w:val="16"/>
          <w:lang w:val="fr-FR"/>
        </w:rPr>
      </w:pPr>
      <w:r w:rsidRPr="00F736F1">
        <w:rPr>
          <w:color w:val="auto"/>
          <w:sz w:val="16"/>
          <w:szCs w:val="16"/>
          <w:lang w:val="fr-FR"/>
        </w:rPr>
        <w:t xml:space="preserve">Article 5 </w:t>
      </w:r>
      <w:r w:rsidR="00F41EC7" w:rsidRPr="00F736F1">
        <w:rPr>
          <w:color w:val="auto"/>
          <w:sz w:val="16"/>
          <w:szCs w:val="16"/>
          <w:lang w:val="fr-FR"/>
        </w:rPr>
        <w:t>Les droits des étudiants</w:t>
      </w:r>
    </w:p>
    <w:p w14:paraId="73D92CA8" w14:textId="51DC47A6" w:rsidR="00EC4D1D" w:rsidRPr="00F736F1" w:rsidRDefault="00F736F1" w:rsidP="00F736F1">
      <w:pPr>
        <w:pStyle w:val="Paragraf"/>
        <w:numPr>
          <w:ilvl w:val="0"/>
          <w:numId w:val="0"/>
        </w:numPr>
        <w:spacing w:before="0"/>
        <w:rPr>
          <w:bCs/>
          <w:color w:val="auto"/>
          <w:sz w:val="16"/>
          <w:szCs w:val="16"/>
          <w:lang w:val="fr-FR"/>
        </w:rPr>
      </w:pPr>
      <w:r w:rsidRPr="00F736F1">
        <w:rPr>
          <w:bCs/>
          <w:sz w:val="16"/>
          <w:szCs w:val="16"/>
          <w:lang w:val="fr-FR"/>
        </w:rPr>
        <w:t xml:space="preserve">(1) </w:t>
      </w:r>
      <w:r w:rsidR="00F41EC7" w:rsidRPr="00F736F1">
        <w:rPr>
          <w:bCs/>
          <w:sz w:val="16"/>
          <w:szCs w:val="16"/>
          <w:lang w:val="fr-FR"/>
        </w:rPr>
        <w:t>Pour assurer la réalisation de l'objet de ce contrat l'étudiant dispose des droits suivants</w:t>
      </w:r>
      <w:r w:rsidR="007C3A68" w:rsidRPr="00F736F1">
        <w:rPr>
          <w:bCs/>
          <w:sz w:val="16"/>
          <w:szCs w:val="16"/>
          <w:lang w:val="fr-FR"/>
        </w:rPr>
        <w:t>,</w:t>
      </w:r>
      <w:r w:rsidR="0046755B" w:rsidRPr="00F736F1">
        <w:rPr>
          <w:bCs/>
          <w:sz w:val="16"/>
          <w:szCs w:val="16"/>
          <w:lang w:val="fr-FR"/>
        </w:rPr>
        <w:t xml:space="preserve"> </w:t>
      </w:r>
      <w:r w:rsidR="00F41EC7" w:rsidRPr="00F736F1">
        <w:rPr>
          <w:bCs/>
          <w:sz w:val="16"/>
          <w:szCs w:val="16"/>
          <w:lang w:val="fr-FR"/>
        </w:rPr>
        <w:t>sur la base des principes énoncés par</w:t>
      </w:r>
      <w:r w:rsidR="0046755B" w:rsidRPr="00F736F1">
        <w:rPr>
          <w:bCs/>
          <w:sz w:val="16"/>
          <w:szCs w:val="16"/>
          <w:lang w:val="fr-FR"/>
        </w:rPr>
        <w:t xml:space="preserve"> </w:t>
      </w:r>
      <w:r w:rsidR="00F41EC7" w:rsidRPr="00F736F1">
        <w:rPr>
          <w:bCs/>
          <w:sz w:val="16"/>
          <w:szCs w:val="16"/>
          <w:lang w:val="fr-FR"/>
        </w:rPr>
        <w:t>le Code des droits et obligations de l'étudiant de l’UTCB</w:t>
      </w:r>
      <w:r w:rsidR="0046755B" w:rsidRPr="00F736F1">
        <w:rPr>
          <w:bCs/>
          <w:sz w:val="16"/>
          <w:szCs w:val="16"/>
          <w:lang w:val="fr-FR"/>
        </w:rPr>
        <w:t xml:space="preserve">: </w:t>
      </w:r>
      <w:r w:rsidR="00E7516F" w:rsidRPr="00F736F1">
        <w:rPr>
          <w:bCs/>
          <w:sz w:val="16"/>
          <w:szCs w:val="16"/>
          <w:lang w:val="fr-FR"/>
        </w:rPr>
        <w:t xml:space="preserve">(a) </w:t>
      </w:r>
      <w:r w:rsidR="00F41EC7" w:rsidRPr="00F736F1">
        <w:rPr>
          <w:bCs/>
          <w:sz w:val="16"/>
          <w:szCs w:val="16"/>
          <w:lang w:val="fr-FR"/>
        </w:rPr>
        <w:t>le droit à une éducation de qualité</w:t>
      </w:r>
      <w:r w:rsidR="00E7516F" w:rsidRPr="00F736F1">
        <w:rPr>
          <w:bCs/>
          <w:sz w:val="16"/>
          <w:szCs w:val="16"/>
          <w:lang w:val="fr-FR"/>
        </w:rPr>
        <w:t xml:space="preserve">; (b) </w:t>
      </w:r>
      <w:r w:rsidR="00F41EC7" w:rsidRPr="00F736F1">
        <w:rPr>
          <w:bCs/>
          <w:sz w:val="16"/>
          <w:szCs w:val="16"/>
          <w:lang w:val="fr-FR"/>
        </w:rPr>
        <w:t>le droit à un accès équitable aux possibilités d'apprentissage offertes par les programmes de mobilité nationaux et internationaux et à prendre des mesures actives pour lutter contre les obstacles à la mobilité physique ou virtuelle des étudiants en situation de vulnérabilité, des étudiants ayant un handicap ou des étudiants non traditionnels</w:t>
      </w:r>
      <w:r w:rsidR="00E7516F" w:rsidRPr="00F736F1">
        <w:rPr>
          <w:bCs/>
          <w:sz w:val="16"/>
          <w:szCs w:val="16"/>
          <w:lang w:val="fr-FR"/>
        </w:rPr>
        <w:t xml:space="preserve">; (c) </w:t>
      </w:r>
      <w:r w:rsidR="00D207E5" w:rsidRPr="00F736F1">
        <w:rPr>
          <w:bCs/>
          <w:sz w:val="16"/>
          <w:szCs w:val="16"/>
          <w:lang w:val="fr-FR"/>
        </w:rPr>
        <w:t>le droit à la mobilité définitive d'un établissement d'enseignement supérieur à un autre, conformément aux dispositions de la législation en vigueur ;</w:t>
      </w:r>
      <w:r w:rsidR="00E7516F" w:rsidRPr="00F736F1">
        <w:rPr>
          <w:bCs/>
          <w:sz w:val="16"/>
          <w:szCs w:val="16"/>
          <w:lang w:val="fr-FR"/>
        </w:rPr>
        <w:t xml:space="preserve"> (d) </w:t>
      </w:r>
      <w:r w:rsidR="00D207E5" w:rsidRPr="00F736F1">
        <w:rPr>
          <w:bCs/>
          <w:sz w:val="16"/>
          <w:szCs w:val="16"/>
          <w:lang w:val="fr-FR"/>
        </w:rPr>
        <w:t xml:space="preserve">le droit à la protection des données </w:t>
      </w:r>
      <w:r w:rsidR="00413A8E" w:rsidRPr="00F736F1">
        <w:rPr>
          <w:bCs/>
          <w:sz w:val="16"/>
          <w:szCs w:val="16"/>
          <w:lang w:val="fr-FR"/>
        </w:rPr>
        <w:t>personnelles</w:t>
      </w:r>
      <w:r w:rsidR="00D207E5" w:rsidRPr="00F736F1">
        <w:rPr>
          <w:bCs/>
          <w:sz w:val="16"/>
          <w:szCs w:val="16"/>
          <w:lang w:val="fr-FR"/>
        </w:rPr>
        <w:t xml:space="preserve">, conformément au règlement (UE) 2016/679 relatif à la protection des personnes à l'égard du traitement des données </w:t>
      </w:r>
      <w:r w:rsidR="005D34A1" w:rsidRPr="00F736F1">
        <w:rPr>
          <w:bCs/>
          <w:sz w:val="16"/>
          <w:szCs w:val="16"/>
          <w:lang w:val="fr-FR"/>
        </w:rPr>
        <w:t>personnelles</w:t>
      </w:r>
      <w:r w:rsidR="00D207E5" w:rsidRPr="00F736F1">
        <w:rPr>
          <w:bCs/>
          <w:sz w:val="16"/>
          <w:szCs w:val="16"/>
          <w:lang w:val="fr-FR"/>
        </w:rPr>
        <w:t xml:space="preserve"> et à la libre circulation de ces données, et abrogeant la directive 95/46/CE</w:t>
      </w:r>
      <w:r w:rsidR="00E7516F" w:rsidRPr="00F736F1">
        <w:rPr>
          <w:bCs/>
          <w:sz w:val="16"/>
          <w:szCs w:val="16"/>
          <w:lang w:val="fr-FR"/>
        </w:rPr>
        <w:t xml:space="preserve">; (e) </w:t>
      </w:r>
      <w:r w:rsidR="008E62D5" w:rsidRPr="00F736F1">
        <w:rPr>
          <w:bCs/>
          <w:sz w:val="16"/>
          <w:szCs w:val="16"/>
          <w:lang w:val="fr-FR"/>
        </w:rPr>
        <w:t xml:space="preserve">le droit à des supports de cours gratuits, sous forme de notes, présentations ou autres documents résumant le contenu enseigné, en format papier ou électronique, et l'accès à tous les supports </w:t>
      </w:r>
      <w:r w:rsidR="005D34A1" w:rsidRPr="00F736F1">
        <w:rPr>
          <w:bCs/>
          <w:sz w:val="16"/>
          <w:szCs w:val="16"/>
          <w:lang w:val="fr-FR"/>
        </w:rPr>
        <w:t>didactiques</w:t>
      </w:r>
      <w:r w:rsidR="008E62D5" w:rsidRPr="00F736F1">
        <w:rPr>
          <w:bCs/>
          <w:sz w:val="16"/>
          <w:szCs w:val="16"/>
          <w:lang w:val="fr-FR"/>
        </w:rPr>
        <w:t xml:space="preserve"> disponibles gratuitement dans les bibliothèques universitaires ou sur le site web de la faculté.</w:t>
      </w:r>
      <w:r w:rsidR="00E7516F" w:rsidRPr="00F736F1">
        <w:rPr>
          <w:bCs/>
          <w:sz w:val="16"/>
          <w:szCs w:val="16"/>
          <w:lang w:val="fr-FR"/>
        </w:rPr>
        <w:t xml:space="preserve"> </w:t>
      </w:r>
      <w:r w:rsidR="008E62D5" w:rsidRPr="00F736F1">
        <w:rPr>
          <w:bCs/>
          <w:sz w:val="16"/>
          <w:szCs w:val="16"/>
          <w:lang w:val="fr-FR"/>
        </w:rPr>
        <w:t>Ce matériel est mis à la disposition des étudiants, dans la langue d'enseignement de la discipline concernée, dans les deux premières semaines suivant le début de chaque semestre</w:t>
      </w:r>
      <w:r w:rsidR="00E7516F" w:rsidRPr="00F736F1">
        <w:rPr>
          <w:bCs/>
          <w:sz w:val="16"/>
          <w:szCs w:val="16"/>
          <w:lang w:val="fr-FR"/>
        </w:rPr>
        <w:t xml:space="preserve">; (f) </w:t>
      </w:r>
      <w:r w:rsidR="008E62D5" w:rsidRPr="00F736F1">
        <w:rPr>
          <w:bCs/>
          <w:sz w:val="16"/>
          <w:szCs w:val="16"/>
          <w:lang w:val="fr-FR"/>
        </w:rPr>
        <w:t>le droit d'accéder aux principaux livres spécialisés et publications scientifiques, aux bibliothèques universitaires et aux bibliothèques centrales universitaires</w:t>
      </w:r>
      <w:r w:rsidR="00E7516F" w:rsidRPr="00F736F1">
        <w:rPr>
          <w:bCs/>
          <w:sz w:val="16"/>
          <w:szCs w:val="16"/>
          <w:lang w:val="fr-FR"/>
        </w:rPr>
        <w:t xml:space="preserve">; (g) </w:t>
      </w:r>
      <w:r w:rsidR="008E62D5" w:rsidRPr="00F736F1">
        <w:rPr>
          <w:bCs/>
          <w:sz w:val="16"/>
          <w:szCs w:val="16"/>
          <w:lang w:val="fr-FR"/>
        </w:rPr>
        <w:t>le droit d'être informés, dans les deux premières semaines suivant le début du semestre, du contenu de la description de chaque discipline, qui comprend : les objectifs/résultats attendus de l'apprentissage dans le cadre de la discipline concernée, le contenu du processus éducatif lié à la discipline et les thèmes abordés dans le cadre de chaque activité didactique, les méthodes d'enseignement , la bibliographie minimale et la bibliographie facultative, ainsi que les modalités d'évaluation et d'examen, les exigences minimales de promotion et la pondération des différents types d'évaluation et d'examen dans le résultat final</w:t>
      </w:r>
      <w:r w:rsidR="00E7516F" w:rsidRPr="00F736F1">
        <w:rPr>
          <w:bCs/>
          <w:sz w:val="16"/>
          <w:szCs w:val="16"/>
          <w:lang w:val="fr-FR"/>
        </w:rPr>
        <w:t xml:space="preserve">; (h) </w:t>
      </w:r>
      <w:r w:rsidR="008E62D5" w:rsidRPr="00F736F1">
        <w:rPr>
          <w:bCs/>
          <w:sz w:val="16"/>
          <w:szCs w:val="16"/>
          <w:lang w:val="fr-FR"/>
        </w:rPr>
        <w:t>le droit de recevoir, au début de la première année d'études, un « Guide de l'étudiant » contenant des informations sur : les droits et obligations de l'étudiant, les disciplines du programme d'études, les services offerts par l'établissement d'enseignement supérieur, les procédures d'évaluation, le montant des frais de scolarité, les ressources matérielles de l'établissement d'enseignement supérieur et de la faculté, des informations sur les associations étudiantes légalement constituées, les modalités d'accès aux bourses et autres moyens de</w:t>
      </w:r>
      <w:r w:rsidR="008E62D5" w:rsidRPr="00F736F1">
        <w:rPr>
          <w:bCs/>
          <w:color w:val="auto"/>
          <w:sz w:val="16"/>
          <w:szCs w:val="16"/>
          <w:lang w:val="fr-FR"/>
        </w:rPr>
        <w:t xml:space="preserve"> financement, les mobilités, ainsi que les autres facilités et subventions accordées, etc. Les établissements d'enseignement supérieur peuvent faire appel aux associations étudiantes pour les aider à réaliser ce </w:t>
      </w:r>
      <w:proofErr w:type="gramStart"/>
      <w:r w:rsidR="008E62D5" w:rsidRPr="00F736F1">
        <w:rPr>
          <w:bCs/>
          <w:color w:val="auto"/>
          <w:sz w:val="16"/>
          <w:szCs w:val="16"/>
          <w:lang w:val="fr-FR"/>
        </w:rPr>
        <w:t>guide</w:t>
      </w:r>
      <w:r w:rsidR="00E7516F" w:rsidRPr="00F736F1">
        <w:rPr>
          <w:bCs/>
          <w:color w:val="auto"/>
          <w:sz w:val="16"/>
          <w:szCs w:val="16"/>
          <w:lang w:val="fr-FR"/>
        </w:rPr>
        <w:t>;</w:t>
      </w:r>
      <w:proofErr w:type="gramEnd"/>
      <w:r w:rsidR="00E7516F" w:rsidRPr="00F736F1">
        <w:rPr>
          <w:bCs/>
          <w:color w:val="auto"/>
          <w:sz w:val="16"/>
          <w:szCs w:val="16"/>
          <w:lang w:val="fr-FR"/>
        </w:rPr>
        <w:t xml:space="preserve"> (i) </w:t>
      </w:r>
      <w:r w:rsidR="008E62D5" w:rsidRPr="00F736F1">
        <w:rPr>
          <w:bCs/>
          <w:color w:val="auto"/>
          <w:sz w:val="16"/>
          <w:szCs w:val="16"/>
          <w:lang w:val="fr-FR"/>
        </w:rPr>
        <w:t>le droit de bénéficier d'un mentor/conseiller/tuteur d'année/de série/de groupe, en fonction de la taille de ces formations d'études, parmi les enseignants de la faculté dans laquelle ils sont inscrits. Les établissements d'enseignement supérieur déterminent les modalités d'accès aux informations concernant la liste des mentors/conseillers/tuteurs et leurs coordonnées, et élaborent des règles relatives au système de tutorat, à l'activité et aux responsabilités des tuteurs - enseignants, approuvées par le sénat universitaire</w:t>
      </w:r>
      <w:r w:rsidR="00E7516F" w:rsidRPr="00F736F1">
        <w:rPr>
          <w:bCs/>
          <w:color w:val="auto"/>
          <w:sz w:val="16"/>
          <w:szCs w:val="16"/>
          <w:lang w:val="fr-FR"/>
        </w:rPr>
        <w:t xml:space="preserve">; (j) </w:t>
      </w:r>
      <w:r w:rsidR="008E62D5" w:rsidRPr="00F736F1">
        <w:rPr>
          <w:bCs/>
          <w:color w:val="auto"/>
          <w:sz w:val="16"/>
          <w:szCs w:val="16"/>
          <w:lang w:val="fr-FR"/>
        </w:rPr>
        <w:t>le droit de participer à l'évaluation des cours, des séminaires, des travaux pratiques, des prestations du personnel enseignant et des autres aspects pédagogiques et/ou organisationnels liés au programme d'études suivi, conformément aux dispositions légales</w:t>
      </w:r>
      <w:r w:rsidR="00E7516F" w:rsidRPr="00F736F1">
        <w:rPr>
          <w:bCs/>
          <w:color w:val="auto"/>
          <w:sz w:val="16"/>
          <w:szCs w:val="16"/>
          <w:lang w:val="fr-FR"/>
        </w:rPr>
        <w:t xml:space="preserve">; (k) </w:t>
      </w:r>
      <w:r w:rsidR="008E62D5" w:rsidRPr="00F736F1">
        <w:rPr>
          <w:bCs/>
          <w:color w:val="auto"/>
          <w:sz w:val="16"/>
          <w:szCs w:val="16"/>
          <w:lang w:val="fr-FR"/>
        </w:rPr>
        <w:t>le droit d'accès aux règlements, décisions, procès-verbaux et autres documents de l'établissement où ils étudient, dans les conditions prévues par la législation en vigueur</w:t>
      </w:r>
      <w:r w:rsidR="00E7516F" w:rsidRPr="00F736F1">
        <w:rPr>
          <w:bCs/>
          <w:color w:val="auto"/>
          <w:sz w:val="16"/>
          <w:szCs w:val="16"/>
          <w:lang w:val="fr-FR"/>
        </w:rPr>
        <w:t xml:space="preserve">; (l) </w:t>
      </w:r>
      <w:r w:rsidR="008E62D5" w:rsidRPr="00F736F1">
        <w:rPr>
          <w:bCs/>
          <w:color w:val="auto"/>
          <w:sz w:val="16"/>
          <w:szCs w:val="16"/>
          <w:lang w:val="fr-FR"/>
        </w:rPr>
        <w:t>les droits d'auteur et de propriété intellectuelle pour les résultats obtenus dans le cadre des activités de recherche-développement, de création artistique et d'innovation, conformément à la législation en vigueur, aux règlements institutionnels universitaires et aux éventuels contrats entre les parties</w:t>
      </w:r>
      <w:r w:rsidR="00E7516F" w:rsidRPr="00F736F1">
        <w:rPr>
          <w:bCs/>
          <w:color w:val="auto"/>
          <w:sz w:val="16"/>
          <w:szCs w:val="16"/>
          <w:lang w:val="fr-FR"/>
        </w:rPr>
        <w:t xml:space="preserve">; (m) </w:t>
      </w:r>
      <w:r w:rsidR="008E62D5" w:rsidRPr="00F736F1">
        <w:rPr>
          <w:bCs/>
          <w:color w:val="auto"/>
          <w:sz w:val="16"/>
          <w:szCs w:val="16"/>
          <w:lang w:val="fr-FR"/>
        </w:rPr>
        <w:t>le droit de bénéficier gratuitement de services d'information et de conseil académique, professionnel, psychologique et social, liés à l'activité d'enseignement, mis à disposition par l'établissement d'enseignement supérieur, conformément à la législation en vigueur et aux règlements institutionnels universitaires</w:t>
      </w:r>
      <w:r w:rsidR="00E7516F" w:rsidRPr="00F736F1">
        <w:rPr>
          <w:bCs/>
          <w:color w:val="auto"/>
          <w:sz w:val="16"/>
          <w:szCs w:val="16"/>
          <w:lang w:val="fr-FR"/>
        </w:rPr>
        <w:t xml:space="preserve">; (n) </w:t>
      </w:r>
      <w:r w:rsidR="008E62D5" w:rsidRPr="00F736F1">
        <w:rPr>
          <w:bCs/>
          <w:color w:val="auto"/>
          <w:sz w:val="16"/>
          <w:szCs w:val="16"/>
          <w:lang w:val="fr-FR"/>
        </w:rPr>
        <w:t>le droit d'interrompre et de reprendre ses études conformément à la législation en vigueur et aux règlements institutionnels universitaires</w:t>
      </w:r>
      <w:r w:rsidR="00E7516F" w:rsidRPr="00F736F1">
        <w:rPr>
          <w:bCs/>
          <w:color w:val="auto"/>
          <w:sz w:val="16"/>
          <w:szCs w:val="16"/>
          <w:lang w:val="fr-FR"/>
        </w:rPr>
        <w:t xml:space="preserve">;  (o) </w:t>
      </w:r>
      <w:r w:rsidR="008E62D5" w:rsidRPr="00F736F1">
        <w:rPr>
          <w:bCs/>
          <w:color w:val="auto"/>
          <w:sz w:val="16"/>
          <w:szCs w:val="16"/>
          <w:lang w:val="fr-FR"/>
        </w:rPr>
        <w:t>le droit d'étudier dans sa langue maternelle ou dans une langue internationale, si cette possibilité existe dans l'établissement d'enseignement supérieur, dans la limite des places attribuées à ce type de programme d'études</w:t>
      </w:r>
      <w:r w:rsidR="00E7516F" w:rsidRPr="00F736F1">
        <w:rPr>
          <w:bCs/>
          <w:color w:val="auto"/>
          <w:sz w:val="16"/>
          <w:szCs w:val="16"/>
          <w:lang w:val="fr-FR"/>
        </w:rPr>
        <w:t xml:space="preserve">; (p) </w:t>
      </w:r>
      <w:r w:rsidR="00D26732" w:rsidRPr="00F736F1">
        <w:rPr>
          <w:bCs/>
          <w:color w:val="auto"/>
          <w:sz w:val="16"/>
          <w:szCs w:val="16"/>
          <w:lang w:val="fr-FR"/>
        </w:rPr>
        <w:t>le droit de bénéficier, sur demande, d'un feedback personnalisé de la part des enseignants à la suite de chaque processus d'évaluation auquel ils participent</w:t>
      </w:r>
      <w:r w:rsidR="00E7516F" w:rsidRPr="00F736F1">
        <w:rPr>
          <w:bCs/>
          <w:color w:val="auto"/>
          <w:sz w:val="16"/>
          <w:szCs w:val="16"/>
          <w:lang w:val="fr-FR"/>
        </w:rPr>
        <w:t xml:space="preserve">; (q) </w:t>
      </w:r>
      <w:r w:rsidR="00D26732" w:rsidRPr="00F736F1">
        <w:rPr>
          <w:bCs/>
          <w:color w:val="auto"/>
          <w:sz w:val="16"/>
          <w:szCs w:val="16"/>
          <w:lang w:val="fr-FR"/>
        </w:rPr>
        <w:t>le droit à une évaluation objective et non discriminatoire des résultats d'apprentissage acquis après avoir suivi un cours, conformément à la description de la discipline, et le droit de connaître les critères selon lesquels ils ont été évalués</w:t>
      </w:r>
      <w:r w:rsidR="00E7516F" w:rsidRPr="00F736F1">
        <w:rPr>
          <w:bCs/>
          <w:color w:val="auto"/>
          <w:sz w:val="16"/>
          <w:szCs w:val="16"/>
          <w:lang w:val="fr-FR"/>
        </w:rPr>
        <w:t xml:space="preserve">; (r) </w:t>
      </w:r>
      <w:r w:rsidR="00D26732" w:rsidRPr="00F736F1">
        <w:rPr>
          <w:bCs/>
          <w:color w:val="auto"/>
          <w:sz w:val="16"/>
          <w:szCs w:val="16"/>
          <w:lang w:val="fr-FR"/>
        </w:rPr>
        <w:t>le droit de faire appel des notes obtenues aux examens écrits, conformément au règlement intérieur de l'établissement d'enseignement supérieur</w:t>
      </w:r>
      <w:r w:rsidR="00E7516F" w:rsidRPr="00F736F1">
        <w:rPr>
          <w:bCs/>
          <w:color w:val="auto"/>
          <w:sz w:val="16"/>
          <w:szCs w:val="16"/>
          <w:lang w:val="fr-FR"/>
        </w:rPr>
        <w:t xml:space="preserve">; (s) </w:t>
      </w:r>
      <w:r w:rsidR="00D26732" w:rsidRPr="00F736F1">
        <w:rPr>
          <w:bCs/>
          <w:color w:val="auto"/>
          <w:sz w:val="16"/>
          <w:szCs w:val="16"/>
          <w:lang w:val="fr-FR"/>
        </w:rPr>
        <w:t>le droit d'avoir accès à sa situation scolaire personnelle</w:t>
      </w:r>
      <w:r w:rsidR="00E7516F" w:rsidRPr="00F736F1">
        <w:rPr>
          <w:bCs/>
          <w:color w:val="auto"/>
          <w:sz w:val="16"/>
          <w:szCs w:val="16"/>
          <w:lang w:val="fr-FR"/>
        </w:rPr>
        <w:t xml:space="preserve">; (t) </w:t>
      </w:r>
      <w:r w:rsidR="00D26732" w:rsidRPr="00F736F1">
        <w:rPr>
          <w:bCs/>
          <w:color w:val="auto"/>
          <w:sz w:val="16"/>
          <w:szCs w:val="16"/>
          <w:lang w:val="fr-FR"/>
        </w:rPr>
        <w:t>le droit d'être informé des résultats obtenus à l'issue des examens de fin d'études</w:t>
      </w:r>
      <w:r w:rsidR="00E7516F" w:rsidRPr="00F736F1">
        <w:rPr>
          <w:bCs/>
          <w:color w:val="auto"/>
          <w:sz w:val="16"/>
          <w:szCs w:val="16"/>
          <w:lang w:val="fr-FR"/>
        </w:rPr>
        <w:t xml:space="preserve">; (u) </w:t>
      </w:r>
      <w:r w:rsidR="00D26732" w:rsidRPr="00F736F1">
        <w:rPr>
          <w:bCs/>
          <w:color w:val="auto"/>
          <w:sz w:val="16"/>
          <w:szCs w:val="16"/>
          <w:lang w:val="fr-FR"/>
        </w:rPr>
        <w:t>le droit d'être consulté par les enseignants concernant le choix des dates d'examen</w:t>
      </w:r>
      <w:r w:rsidR="00E7516F" w:rsidRPr="00F736F1">
        <w:rPr>
          <w:bCs/>
          <w:color w:val="auto"/>
          <w:sz w:val="16"/>
          <w:szCs w:val="16"/>
          <w:lang w:val="fr-FR"/>
        </w:rPr>
        <w:t xml:space="preserve">; (v) </w:t>
      </w:r>
      <w:r w:rsidR="00D26732" w:rsidRPr="00F736F1">
        <w:rPr>
          <w:bCs/>
          <w:color w:val="auto"/>
          <w:sz w:val="16"/>
          <w:szCs w:val="16"/>
          <w:lang w:val="fr-FR"/>
        </w:rPr>
        <w:t>le droit de bénéficier d'un processus éducatif centré sur l'étudiant en vue de son développement personnel, de son intégration dans la société et du développement de son employabilité, du maintien de son emploi et de sa mobilité sur le marché du travail</w:t>
      </w:r>
      <w:r w:rsidR="00E7516F" w:rsidRPr="00F736F1">
        <w:rPr>
          <w:bCs/>
          <w:color w:val="auto"/>
          <w:sz w:val="16"/>
          <w:szCs w:val="16"/>
          <w:lang w:val="fr-FR"/>
        </w:rPr>
        <w:t xml:space="preserve">; (w) </w:t>
      </w:r>
      <w:r w:rsidR="00D26732" w:rsidRPr="00F736F1">
        <w:rPr>
          <w:bCs/>
          <w:color w:val="auto"/>
          <w:sz w:val="16"/>
          <w:szCs w:val="16"/>
          <w:lang w:val="fr-FR"/>
        </w:rPr>
        <w:t>le droit de bénéficier de parcours d'apprentissage flexibles, conformément à la réglementation légale en vigueur</w:t>
      </w:r>
      <w:r w:rsidR="00E7516F" w:rsidRPr="00F736F1">
        <w:rPr>
          <w:bCs/>
          <w:color w:val="auto"/>
          <w:sz w:val="16"/>
          <w:szCs w:val="16"/>
          <w:lang w:val="fr-FR"/>
        </w:rPr>
        <w:t xml:space="preserve">; (x) </w:t>
      </w:r>
      <w:r w:rsidR="00D26732" w:rsidRPr="00F736F1">
        <w:rPr>
          <w:bCs/>
          <w:color w:val="auto"/>
          <w:sz w:val="16"/>
          <w:szCs w:val="16"/>
          <w:lang w:val="fr-FR"/>
        </w:rPr>
        <w:t>le droit d'accéder à des logiciels spécialisés permettant d'évaluer le degré de similitude, mis à disposition par l'établissement d'enseignement supérieur, dans le cadre de la rédaction de mémoires universitaires, conformément aux règlements institutionnels</w:t>
      </w:r>
      <w:r w:rsidR="00E7516F" w:rsidRPr="00F736F1">
        <w:rPr>
          <w:bCs/>
          <w:color w:val="auto"/>
          <w:sz w:val="16"/>
          <w:szCs w:val="16"/>
          <w:lang w:val="fr-FR"/>
        </w:rPr>
        <w:t xml:space="preserve">; (y) </w:t>
      </w:r>
      <w:r w:rsidR="00D26732" w:rsidRPr="00F736F1">
        <w:rPr>
          <w:bCs/>
          <w:color w:val="auto"/>
          <w:sz w:val="16"/>
          <w:szCs w:val="16"/>
          <w:lang w:val="fr-FR"/>
        </w:rPr>
        <w:t>le droit de participer à des activités extrascolaires, scientifiques, techniques, culturelles, artistiques et sportives</w:t>
      </w:r>
      <w:r w:rsidR="00E7516F" w:rsidRPr="00F736F1">
        <w:rPr>
          <w:bCs/>
          <w:color w:val="auto"/>
          <w:sz w:val="16"/>
          <w:szCs w:val="16"/>
          <w:lang w:val="fr-FR"/>
        </w:rPr>
        <w:t xml:space="preserve">; (z) </w:t>
      </w:r>
      <w:r w:rsidR="00D26732" w:rsidRPr="00F736F1">
        <w:rPr>
          <w:bCs/>
          <w:color w:val="auto"/>
          <w:sz w:val="16"/>
          <w:szCs w:val="16"/>
          <w:lang w:val="fr-FR"/>
        </w:rPr>
        <w:t>le droit d'accéder gratuitement à l'internet wifi pour tous les membres de la communauté universitaire dans l'ensemble de l'espace universitaire.</w:t>
      </w:r>
    </w:p>
    <w:p w14:paraId="70BB66E0" w14:textId="265C7939" w:rsidR="0046755B" w:rsidRPr="00F736F1" w:rsidRDefault="00D26732" w:rsidP="00F736F1">
      <w:pPr>
        <w:pStyle w:val="Articolul"/>
        <w:numPr>
          <w:ilvl w:val="0"/>
          <w:numId w:val="0"/>
        </w:numPr>
        <w:spacing w:before="0" w:after="0"/>
        <w:rPr>
          <w:color w:val="auto"/>
          <w:sz w:val="16"/>
          <w:szCs w:val="16"/>
          <w:lang w:val="fr-FR"/>
        </w:rPr>
      </w:pPr>
      <w:r w:rsidRPr="00F736F1">
        <w:rPr>
          <w:color w:val="auto"/>
          <w:sz w:val="16"/>
          <w:szCs w:val="16"/>
          <w:lang w:val="fr-FR"/>
        </w:rPr>
        <w:lastRenderedPageBreak/>
        <w:t>Article 6 Les obligations des étudiants</w:t>
      </w:r>
    </w:p>
    <w:p w14:paraId="42ADBB72" w14:textId="06BC3D46" w:rsidR="00E37D7C" w:rsidRPr="00F736F1" w:rsidRDefault="00D26732" w:rsidP="00F736F1">
      <w:pPr>
        <w:spacing w:before="0"/>
        <w:rPr>
          <w:bCs/>
          <w:sz w:val="16"/>
          <w:szCs w:val="16"/>
          <w:lang w:val="fr-FR"/>
        </w:rPr>
      </w:pPr>
      <w:r w:rsidRPr="00F736F1">
        <w:rPr>
          <w:bCs/>
          <w:sz w:val="16"/>
          <w:szCs w:val="16"/>
          <w:lang w:val="fr-FR"/>
        </w:rPr>
        <w:t>Pour assurer la réalisation de l'objet de ce contrat l'étudiant a les obligations suivantes</w:t>
      </w:r>
      <w:r w:rsidR="00B03643" w:rsidRPr="00F736F1">
        <w:rPr>
          <w:bCs/>
          <w:sz w:val="16"/>
          <w:szCs w:val="16"/>
          <w:lang w:val="fr-FR"/>
        </w:rPr>
        <w:t xml:space="preserve">: </w:t>
      </w:r>
      <w:r w:rsidR="00E37D7C" w:rsidRPr="00F736F1">
        <w:rPr>
          <w:bCs/>
          <w:sz w:val="16"/>
          <w:szCs w:val="16"/>
          <w:lang w:val="fr-FR"/>
        </w:rPr>
        <w:t xml:space="preserve">(a) </w:t>
      </w:r>
      <w:r w:rsidRPr="00F736F1">
        <w:rPr>
          <w:bCs/>
          <w:sz w:val="16"/>
          <w:szCs w:val="16"/>
          <w:lang w:val="fr-FR"/>
        </w:rPr>
        <w:t>d'accomplir toutes les tâches didactiques qui lui sont attribuées, conformément au programme d'enseignement et aux descriptions des disciplines</w:t>
      </w:r>
      <w:r w:rsidR="00E37D7C" w:rsidRPr="00F736F1">
        <w:rPr>
          <w:bCs/>
          <w:sz w:val="16"/>
          <w:szCs w:val="16"/>
          <w:lang w:val="fr-FR"/>
        </w:rPr>
        <w:t xml:space="preserve">; (b) </w:t>
      </w:r>
      <w:r w:rsidR="00E86F5C" w:rsidRPr="00F736F1">
        <w:rPr>
          <w:bCs/>
          <w:sz w:val="16"/>
          <w:szCs w:val="16"/>
          <w:lang w:val="fr-FR"/>
        </w:rPr>
        <w:t>de respecter la Charte, les règlements, les méthodologies et les décisions de l'UTCB</w:t>
      </w:r>
      <w:r w:rsidR="00E37D7C" w:rsidRPr="00F736F1">
        <w:rPr>
          <w:bCs/>
          <w:sz w:val="16"/>
          <w:szCs w:val="16"/>
          <w:lang w:val="fr-FR"/>
        </w:rPr>
        <w:t xml:space="preserve">; (c) </w:t>
      </w:r>
      <w:r w:rsidR="008D720C" w:rsidRPr="00F736F1">
        <w:rPr>
          <w:bCs/>
          <w:sz w:val="16"/>
          <w:szCs w:val="16"/>
          <w:lang w:val="fr-FR"/>
        </w:rPr>
        <w:t>respecter les standards de qualité imposés par l'UTCB</w:t>
      </w:r>
      <w:r w:rsidR="00E37D7C" w:rsidRPr="00F736F1">
        <w:rPr>
          <w:bCs/>
          <w:sz w:val="16"/>
          <w:szCs w:val="16"/>
          <w:lang w:val="fr-FR"/>
        </w:rPr>
        <w:t xml:space="preserve">; (d) </w:t>
      </w:r>
      <w:r w:rsidR="008D720C" w:rsidRPr="00F736F1">
        <w:rPr>
          <w:bCs/>
          <w:sz w:val="16"/>
          <w:szCs w:val="16"/>
          <w:lang w:val="fr-FR"/>
        </w:rPr>
        <w:t>respecter les droits d'auteur d'autres personnes et reconnaître la source initiale des informations présentées dans les travaux élaborés</w:t>
      </w:r>
      <w:r w:rsidR="00E37D7C" w:rsidRPr="00F736F1">
        <w:rPr>
          <w:bCs/>
          <w:sz w:val="16"/>
          <w:szCs w:val="16"/>
          <w:lang w:val="fr-FR"/>
        </w:rPr>
        <w:t xml:space="preserve">; (e) </w:t>
      </w:r>
      <w:r w:rsidR="008D720C" w:rsidRPr="00F736F1">
        <w:rPr>
          <w:bCs/>
          <w:sz w:val="16"/>
          <w:szCs w:val="16"/>
          <w:lang w:val="fr-FR"/>
        </w:rPr>
        <w:t>signaler aux autorités compétentes toute irrégularité dans le processus d'enseignement et dans le cadre des activités connexes</w:t>
      </w:r>
      <w:r w:rsidR="00E37D7C" w:rsidRPr="00F736F1">
        <w:rPr>
          <w:bCs/>
          <w:sz w:val="16"/>
          <w:szCs w:val="16"/>
          <w:lang w:val="fr-FR"/>
        </w:rPr>
        <w:t xml:space="preserve">; (f) </w:t>
      </w:r>
      <w:r w:rsidR="008D720C" w:rsidRPr="00F736F1">
        <w:rPr>
          <w:bCs/>
          <w:sz w:val="16"/>
          <w:szCs w:val="16"/>
          <w:lang w:val="fr-FR"/>
        </w:rPr>
        <w:t>de respecter les dispositions du Code d'éthique et de déontologie universitaire de l'UTCB</w:t>
      </w:r>
      <w:r w:rsidR="00E37D7C" w:rsidRPr="00F736F1">
        <w:rPr>
          <w:bCs/>
          <w:sz w:val="16"/>
          <w:szCs w:val="16"/>
          <w:lang w:val="fr-FR"/>
        </w:rPr>
        <w:t xml:space="preserve">; (g) </w:t>
      </w:r>
      <w:r w:rsidR="008D720C" w:rsidRPr="00F736F1">
        <w:rPr>
          <w:bCs/>
          <w:sz w:val="16"/>
          <w:szCs w:val="16"/>
          <w:lang w:val="fr-FR"/>
        </w:rPr>
        <w:t>élaborer et soutenir des travaux d'évaluation au niveau disciplinaire et des travaux de fin d'études originaux</w:t>
      </w:r>
      <w:r w:rsidR="00E37D7C" w:rsidRPr="00F736F1">
        <w:rPr>
          <w:bCs/>
          <w:sz w:val="16"/>
          <w:szCs w:val="16"/>
          <w:lang w:val="fr-FR"/>
        </w:rPr>
        <w:t xml:space="preserve">; (h) </w:t>
      </w:r>
      <w:r w:rsidR="008D720C" w:rsidRPr="00F736F1">
        <w:rPr>
          <w:bCs/>
          <w:sz w:val="16"/>
          <w:szCs w:val="16"/>
          <w:lang w:val="fr-FR"/>
        </w:rPr>
        <w:t>participer aux activités académiques sans être sous l'influence de boissons alcoolisées ou d'autres substances interdites</w:t>
      </w:r>
      <w:r w:rsidR="00E37D7C" w:rsidRPr="00F736F1">
        <w:rPr>
          <w:bCs/>
          <w:sz w:val="16"/>
          <w:szCs w:val="16"/>
          <w:lang w:val="fr-FR"/>
        </w:rPr>
        <w:t xml:space="preserve">; (i) </w:t>
      </w:r>
      <w:r w:rsidR="008D720C" w:rsidRPr="00F736F1">
        <w:rPr>
          <w:bCs/>
          <w:sz w:val="16"/>
          <w:szCs w:val="16"/>
          <w:lang w:val="fr-FR"/>
        </w:rPr>
        <w:t>de ne pas utiliser un langage et un comportement inappropriés au milieu universitaire</w:t>
      </w:r>
      <w:r w:rsidR="00E37D7C" w:rsidRPr="00F736F1">
        <w:rPr>
          <w:bCs/>
          <w:sz w:val="16"/>
          <w:szCs w:val="16"/>
          <w:lang w:val="fr-FR"/>
        </w:rPr>
        <w:t xml:space="preserve">; (j) </w:t>
      </w:r>
      <w:r w:rsidR="008D720C" w:rsidRPr="00F736F1">
        <w:rPr>
          <w:bCs/>
          <w:sz w:val="16"/>
          <w:szCs w:val="16"/>
          <w:lang w:val="fr-FR"/>
        </w:rPr>
        <w:t>d'utiliser correctement, conformément à leur destination, toutes les facilités et subventions reçues</w:t>
      </w:r>
      <w:r w:rsidR="00E37D7C" w:rsidRPr="00F736F1">
        <w:rPr>
          <w:bCs/>
          <w:sz w:val="16"/>
          <w:szCs w:val="16"/>
          <w:lang w:val="fr-FR"/>
        </w:rPr>
        <w:t xml:space="preserve">; (k) </w:t>
      </w:r>
      <w:r w:rsidR="008D720C" w:rsidRPr="00F736F1">
        <w:rPr>
          <w:bCs/>
          <w:sz w:val="16"/>
          <w:szCs w:val="16"/>
          <w:lang w:val="fr-FR"/>
        </w:rPr>
        <w:t>respecter la propreté, le calme et l'ordre dans l'espace universitaire</w:t>
      </w:r>
      <w:r w:rsidR="00E37D7C" w:rsidRPr="00F736F1">
        <w:rPr>
          <w:bCs/>
          <w:sz w:val="16"/>
          <w:szCs w:val="16"/>
          <w:lang w:val="fr-FR"/>
        </w:rPr>
        <w:t xml:space="preserve">; (l) </w:t>
      </w:r>
      <w:r w:rsidR="008D720C" w:rsidRPr="00F736F1">
        <w:rPr>
          <w:bCs/>
          <w:sz w:val="16"/>
          <w:szCs w:val="16"/>
          <w:lang w:val="fr-FR"/>
        </w:rPr>
        <w:t>préserver l'intégrité et le bon fonctionnement des équipements mis à leur disposition par l'UTCB</w:t>
      </w:r>
      <w:r w:rsidR="00E37D7C" w:rsidRPr="00F736F1">
        <w:rPr>
          <w:bCs/>
          <w:sz w:val="16"/>
          <w:szCs w:val="16"/>
          <w:lang w:val="fr-FR"/>
        </w:rPr>
        <w:t xml:space="preserve">; (m) </w:t>
      </w:r>
      <w:r w:rsidR="008D720C" w:rsidRPr="00F736F1">
        <w:rPr>
          <w:bCs/>
          <w:sz w:val="16"/>
          <w:szCs w:val="16"/>
          <w:lang w:val="fr-FR"/>
        </w:rPr>
        <w:t>d'utiliser les ressources matérielles de l'université en stricte conformité avec leur destination et les règles spécifiques afin de ne pas mettre en danger leur propre sécurité et celle des autres membres de la communauté universitaire</w:t>
      </w:r>
      <w:r w:rsidR="00E37D7C" w:rsidRPr="00F736F1">
        <w:rPr>
          <w:bCs/>
          <w:sz w:val="16"/>
          <w:szCs w:val="16"/>
          <w:lang w:val="fr-FR"/>
        </w:rPr>
        <w:t xml:space="preserve">; (n) </w:t>
      </w:r>
      <w:r w:rsidR="008D720C" w:rsidRPr="00F736F1">
        <w:rPr>
          <w:bCs/>
          <w:sz w:val="16"/>
          <w:szCs w:val="16"/>
          <w:lang w:val="fr-FR"/>
        </w:rPr>
        <w:t>supporter le paiement des éventuels dommages causés au matériel mis à leur disposition par l'UTCB</w:t>
      </w:r>
      <w:r w:rsidR="00E37D7C" w:rsidRPr="00F736F1">
        <w:rPr>
          <w:bCs/>
          <w:sz w:val="16"/>
          <w:szCs w:val="16"/>
          <w:lang w:val="fr-FR"/>
        </w:rPr>
        <w:t xml:space="preserve">; (o) </w:t>
      </w:r>
      <w:r w:rsidR="008D720C" w:rsidRPr="00F736F1">
        <w:rPr>
          <w:bCs/>
          <w:sz w:val="16"/>
          <w:szCs w:val="16"/>
          <w:lang w:val="fr-FR"/>
        </w:rPr>
        <w:t>de respecter ses obligations financières imposées par l'UTCB, dans les conditions fixées par ce contrat</w:t>
      </w:r>
      <w:r w:rsidR="00E37D7C" w:rsidRPr="00F736F1">
        <w:rPr>
          <w:bCs/>
          <w:sz w:val="16"/>
          <w:szCs w:val="16"/>
          <w:lang w:val="fr-FR"/>
        </w:rPr>
        <w:t>;</w:t>
      </w:r>
      <w:r w:rsidR="009055E0" w:rsidRPr="00F736F1">
        <w:rPr>
          <w:bCs/>
          <w:sz w:val="16"/>
          <w:szCs w:val="16"/>
          <w:lang w:val="fr-FR"/>
        </w:rPr>
        <w:t xml:space="preserve"> </w:t>
      </w:r>
      <w:r w:rsidR="00E37D7C" w:rsidRPr="00F736F1">
        <w:rPr>
          <w:bCs/>
          <w:sz w:val="16"/>
          <w:szCs w:val="16"/>
          <w:lang w:val="fr-FR"/>
        </w:rPr>
        <w:t>(</w:t>
      </w:r>
      <w:r w:rsidR="00F64AF9" w:rsidRPr="00F736F1">
        <w:rPr>
          <w:bCs/>
          <w:sz w:val="16"/>
          <w:szCs w:val="16"/>
          <w:lang w:val="fr-FR"/>
        </w:rPr>
        <w:t>p</w:t>
      </w:r>
      <w:r w:rsidR="00E37D7C" w:rsidRPr="00F736F1">
        <w:rPr>
          <w:bCs/>
          <w:sz w:val="16"/>
          <w:szCs w:val="16"/>
          <w:lang w:val="fr-FR"/>
        </w:rPr>
        <w:t xml:space="preserve">) </w:t>
      </w:r>
      <w:r w:rsidR="008D720C" w:rsidRPr="00F736F1">
        <w:rPr>
          <w:bCs/>
          <w:sz w:val="16"/>
          <w:szCs w:val="16"/>
          <w:lang w:val="fr-FR"/>
        </w:rPr>
        <w:t>respecter les dispositions du contrat d'études</w:t>
      </w:r>
      <w:r w:rsidR="00E37D7C" w:rsidRPr="00F736F1">
        <w:rPr>
          <w:bCs/>
          <w:sz w:val="16"/>
          <w:szCs w:val="16"/>
          <w:lang w:val="fr-FR"/>
        </w:rPr>
        <w:t>;</w:t>
      </w:r>
      <w:r w:rsidR="00F64AF9" w:rsidRPr="00F736F1">
        <w:rPr>
          <w:bCs/>
          <w:sz w:val="16"/>
          <w:szCs w:val="16"/>
          <w:lang w:val="fr-FR"/>
        </w:rPr>
        <w:t xml:space="preserve"> </w:t>
      </w:r>
      <w:r w:rsidR="00E37D7C" w:rsidRPr="00F736F1">
        <w:rPr>
          <w:bCs/>
          <w:sz w:val="16"/>
          <w:szCs w:val="16"/>
          <w:lang w:val="fr-FR"/>
        </w:rPr>
        <w:t>(</w:t>
      </w:r>
      <w:r w:rsidR="00F64AF9" w:rsidRPr="00F736F1">
        <w:rPr>
          <w:bCs/>
          <w:sz w:val="16"/>
          <w:szCs w:val="16"/>
          <w:lang w:val="fr-FR"/>
        </w:rPr>
        <w:t>q</w:t>
      </w:r>
      <w:r w:rsidR="00E37D7C" w:rsidRPr="00F736F1">
        <w:rPr>
          <w:bCs/>
          <w:sz w:val="16"/>
          <w:szCs w:val="16"/>
          <w:lang w:val="fr-FR"/>
        </w:rPr>
        <w:t xml:space="preserve">) </w:t>
      </w:r>
      <w:r w:rsidR="00194036" w:rsidRPr="00F736F1">
        <w:rPr>
          <w:bCs/>
          <w:sz w:val="16"/>
          <w:szCs w:val="16"/>
          <w:lang w:val="fr-FR"/>
        </w:rPr>
        <w:t>i</w:t>
      </w:r>
      <w:r w:rsidR="008D720C" w:rsidRPr="00F736F1">
        <w:rPr>
          <w:bCs/>
          <w:sz w:val="16"/>
          <w:szCs w:val="16"/>
          <w:lang w:val="fr-FR"/>
        </w:rPr>
        <w:t>nformer par écrit le secrétariat de la faculté de tout changement intervenu dans leur situation personnelle (domicile, nom, etc.) au cours du cycle d'études universitaires</w:t>
      </w:r>
      <w:r w:rsidR="00E37D7C" w:rsidRPr="00F736F1">
        <w:rPr>
          <w:bCs/>
          <w:sz w:val="16"/>
          <w:szCs w:val="16"/>
          <w:lang w:val="fr-FR"/>
        </w:rPr>
        <w:t>;</w:t>
      </w:r>
      <w:r w:rsidR="00F64AF9" w:rsidRPr="00F736F1">
        <w:rPr>
          <w:bCs/>
          <w:sz w:val="16"/>
          <w:szCs w:val="16"/>
          <w:lang w:val="fr-FR"/>
        </w:rPr>
        <w:t xml:space="preserve"> </w:t>
      </w:r>
      <w:r w:rsidR="00E37D7C" w:rsidRPr="00F736F1">
        <w:rPr>
          <w:bCs/>
          <w:sz w:val="16"/>
          <w:szCs w:val="16"/>
          <w:lang w:val="fr-FR"/>
        </w:rPr>
        <w:t>(</w:t>
      </w:r>
      <w:r w:rsidR="00F64AF9" w:rsidRPr="00F736F1">
        <w:rPr>
          <w:bCs/>
          <w:sz w:val="16"/>
          <w:szCs w:val="16"/>
          <w:lang w:val="fr-FR"/>
        </w:rPr>
        <w:t>r</w:t>
      </w:r>
      <w:r w:rsidR="00E37D7C" w:rsidRPr="00F736F1">
        <w:rPr>
          <w:bCs/>
          <w:sz w:val="16"/>
          <w:szCs w:val="16"/>
          <w:lang w:val="fr-FR"/>
        </w:rPr>
        <w:t xml:space="preserve">) </w:t>
      </w:r>
      <w:r w:rsidR="008D720C" w:rsidRPr="00F736F1">
        <w:rPr>
          <w:bCs/>
          <w:sz w:val="16"/>
          <w:szCs w:val="16"/>
          <w:lang w:val="fr-FR"/>
        </w:rPr>
        <w:t>de ne porter préjudice, de quelque manière que ce soit, à l'image et au prestige de l'UTCB, acquis dans le milieu universitaire national et européen, ainsi que dans la société en général.</w:t>
      </w:r>
    </w:p>
    <w:p w14:paraId="38A8AF87" w14:textId="62DC601B" w:rsidR="0046755B" w:rsidRPr="00F736F1" w:rsidRDefault="00D26732" w:rsidP="00F736F1">
      <w:pPr>
        <w:pStyle w:val="Articolul"/>
        <w:numPr>
          <w:ilvl w:val="0"/>
          <w:numId w:val="0"/>
        </w:numPr>
        <w:spacing w:before="0" w:after="0"/>
        <w:rPr>
          <w:color w:val="auto"/>
          <w:sz w:val="16"/>
          <w:szCs w:val="16"/>
          <w:lang w:val="fr-FR"/>
        </w:rPr>
      </w:pPr>
      <w:bookmarkStart w:id="4" w:name="_Ref200546244"/>
      <w:r w:rsidRPr="00F736F1">
        <w:rPr>
          <w:color w:val="auto"/>
          <w:sz w:val="16"/>
          <w:szCs w:val="16"/>
          <w:lang w:val="fr-FR"/>
        </w:rPr>
        <w:t xml:space="preserve">Article 7 </w:t>
      </w:r>
      <w:bookmarkEnd w:id="4"/>
      <w:r w:rsidR="008D720C" w:rsidRPr="00F736F1">
        <w:rPr>
          <w:color w:val="auto"/>
          <w:sz w:val="16"/>
          <w:szCs w:val="16"/>
          <w:lang w:val="fr-FR"/>
        </w:rPr>
        <w:t>Financement des études</w:t>
      </w:r>
    </w:p>
    <w:p w14:paraId="5FC632FA" w14:textId="346EB519" w:rsidR="00945E5F" w:rsidRPr="00F736F1" w:rsidRDefault="00E850C6" w:rsidP="00F736F1">
      <w:pPr>
        <w:pStyle w:val="Paragraf"/>
        <w:numPr>
          <w:ilvl w:val="0"/>
          <w:numId w:val="0"/>
        </w:numPr>
        <w:spacing w:before="0"/>
        <w:rPr>
          <w:bCs/>
          <w:color w:val="auto"/>
          <w:sz w:val="16"/>
          <w:szCs w:val="16"/>
          <w:lang w:val="fr-FR"/>
        </w:rPr>
      </w:pPr>
      <w:r w:rsidRPr="00F736F1">
        <w:rPr>
          <w:bCs/>
          <w:color w:val="auto"/>
          <w:sz w:val="16"/>
          <w:szCs w:val="16"/>
          <w:lang w:val="fr-FR"/>
        </w:rPr>
        <w:t>(1)</w:t>
      </w:r>
      <w:r w:rsidR="00F736F1">
        <w:rPr>
          <w:bCs/>
          <w:color w:val="auto"/>
          <w:sz w:val="16"/>
          <w:szCs w:val="16"/>
          <w:lang w:val="fr-FR"/>
        </w:rPr>
        <w:t xml:space="preserve"> </w:t>
      </w:r>
      <w:r w:rsidR="00945E5F" w:rsidRPr="00F736F1">
        <w:rPr>
          <w:bCs/>
          <w:color w:val="auto"/>
          <w:sz w:val="16"/>
          <w:szCs w:val="16"/>
          <w:lang w:val="fr-FR"/>
        </w:rPr>
        <w:t>L'étudiant inscrit sur des places « non payantes », pour des études financées par le budget de l'État, ne peut bénéficier de ce statut de financement que pour une période d'études égale à la durée du programme d'études universitaires, conformément aux dispositions du programme d'études. Au-delà de cette période, l'étudiant peut poursuivre ses études avec le statut de financement « payant ».</w:t>
      </w:r>
    </w:p>
    <w:p w14:paraId="29C8AA13" w14:textId="26C59649" w:rsidR="00144E07" w:rsidRPr="00F736F1" w:rsidRDefault="00945E5F" w:rsidP="00F736F1">
      <w:pPr>
        <w:pStyle w:val="Paragraf"/>
        <w:numPr>
          <w:ilvl w:val="2"/>
          <w:numId w:val="10"/>
        </w:numPr>
        <w:spacing w:before="0"/>
        <w:rPr>
          <w:bCs/>
          <w:color w:val="auto"/>
          <w:sz w:val="16"/>
          <w:szCs w:val="16"/>
          <w:lang w:val="fr-FR"/>
        </w:rPr>
      </w:pPr>
      <w:r w:rsidRPr="00F736F1">
        <w:rPr>
          <w:bCs/>
          <w:color w:val="auto"/>
          <w:sz w:val="16"/>
          <w:szCs w:val="16"/>
          <w:lang w:val="fr-FR"/>
        </w:rPr>
        <w:t>La durée des études prise en compte pour l'application de la disposition du paragraphe (1) comprend également les années d'études universitaires du même cycle que l'étudiant a suivies dans d'autres établissements d'enseignement supérieur en Roumanie, sur des places financées par le budget de l'État.</w:t>
      </w:r>
    </w:p>
    <w:p w14:paraId="0B6A3074" w14:textId="2AAA2382" w:rsidR="00144E07" w:rsidRPr="00F736F1" w:rsidRDefault="00945E5F" w:rsidP="00F736F1">
      <w:pPr>
        <w:pStyle w:val="Paragraf"/>
        <w:spacing w:before="0"/>
        <w:rPr>
          <w:bCs/>
          <w:color w:val="auto"/>
          <w:sz w:val="16"/>
          <w:szCs w:val="16"/>
          <w:lang w:val="fr-FR"/>
        </w:rPr>
      </w:pPr>
      <w:r w:rsidRPr="00F736F1">
        <w:rPr>
          <w:bCs/>
          <w:color w:val="auto"/>
          <w:sz w:val="16"/>
          <w:szCs w:val="16"/>
          <w:lang w:val="fr-FR"/>
        </w:rPr>
        <w:t>Si, en raison de la dynamique du nombre d'étudiants, des places financées par le budget de l'État deviennent disponibles dans le programme d'études au cours d'une année universitaire, l'étudiant inscrit à ce programme d'études avec le statut de financement « payant » peut demander à passer au statut de financement « non payant ». La demande et sa résolution sont effectuées conformément aux dispositions des règlements de l'UTCB.</w:t>
      </w:r>
    </w:p>
    <w:p w14:paraId="756F0F39" w14:textId="4475E556" w:rsidR="00A811A2" w:rsidRPr="00F736F1" w:rsidRDefault="00945E5F" w:rsidP="00F736F1">
      <w:pPr>
        <w:pStyle w:val="Paragraf"/>
        <w:spacing w:before="0"/>
        <w:rPr>
          <w:bCs/>
          <w:color w:val="auto"/>
          <w:sz w:val="16"/>
          <w:szCs w:val="16"/>
          <w:lang w:val="fr-FR"/>
        </w:rPr>
      </w:pPr>
      <w:r w:rsidRPr="00F736F1">
        <w:rPr>
          <w:bCs/>
          <w:color w:val="auto"/>
          <w:sz w:val="16"/>
          <w:szCs w:val="16"/>
          <w:lang w:val="fr-FR"/>
        </w:rPr>
        <w:t>Le moyen de financement des études établi par ce contrat ne peut être modifié qu'au début de chaque année universitaire.</w:t>
      </w:r>
    </w:p>
    <w:p w14:paraId="77D6AEBE" w14:textId="77777777" w:rsidR="00945E5F" w:rsidRPr="00F736F1" w:rsidRDefault="00945E5F" w:rsidP="00F736F1">
      <w:pPr>
        <w:pStyle w:val="Paragraf"/>
        <w:spacing w:before="0"/>
        <w:rPr>
          <w:bCs/>
          <w:color w:val="auto"/>
          <w:sz w:val="16"/>
          <w:szCs w:val="16"/>
          <w:lang w:val="fr-FR"/>
        </w:rPr>
      </w:pPr>
      <w:r w:rsidRPr="00F736F1">
        <w:rPr>
          <w:bCs/>
          <w:color w:val="auto"/>
          <w:sz w:val="16"/>
          <w:szCs w:val="16"/>
          <w:lang w:val="fr-FR"/>
        </w:rPr>
        <w:t>L'UTCB perçoit des frais pour la répétition des examens ou d'autres formes d'évaluation conformément aux dispositions du présent règlement, la participation à des activités extrascolaires non incluses dans le programme d'études, à caractère facultatif, à la demande de l'étudiant, la délivrance de duplicatas des documents d'études, à la demande de l'étudiant.</w:t>
      </w:r>
    </w:p>
    <w:p w14:paraId="65321F93" w14:textId="1671FB3B" w:rsidR="00945E5F" w:rsidRPr="00F736F1" w:rsidRDefault="00945E5F" w:rsidP="00F736F1">
      <w:pPr>
        <w:pStyle w:val="Paragraf"/>
        <w:spacing w:before="0"/>
        <w:rPr>
          <w:bCs/>
          <w:color w:val="auto"/>
          <w:sz w:val="16"/>
          <w:szCs w:val="16"/>
          <w:lang w:val="fr-FR"/>
        </w:rPr>
      </w:pPr>
      <w:r w:rsidRPr="00F736F1">
        <w:rPr>
          <w:bCs/>
          <w:color w:val="auto"/>
          <w:sz w:val="16"/>
          <w:szCs w:val="16"/>
          <w:lang w:val="fr-FR"/>
        </w:rPr>
        <w:t xml:space="preserve">Pour les étudiants inscrits </w:t>
      </w:r>
      <w:r w:rsidR="008F14C4" w:rsidRPr="00F736F1">
        <w:rPr>
          <w:bCs/>
          <w:color w:val="auto"/>
          <w:sz w:val="16"/>
          <w:szCs w:val="16"/>
          <w:lang w:val="fr-FR"/>
        </w:rPr>
        <w:t>à</w:t>
      </w:r>
      <w:r w:rsidRPr="00F736F1">
        <w:rPr>
          <w:bCs/>
          <w:color w:val="auto"/>
          <w:sz w:val="16"/>
          <w:szCs w:val="16"/>
          <w:lang w:val="fr-FR"/>
        </w:rPr>
        <w:t xml:space="preserve"> la forme de financement « payante », l'UTCB perçoit des frais de scolarité. Les frais de scolarité sont fixés en fonction du nombre de crédits prévus par le programme d'études pour l'année universitaire et de la valeur du point de crédit.</w:t>
      </w:r>
    </w:p>
    <w:p w14:paraId="14733E2F" w14:textId="4C535849" w:rsidR="00144E07" w:rsidRPr="00F736F1" w:rsidRDefault="00945E5F" w:rsidP="00F736F1">
      <w:pPr>
        <w:pStyle w:val="Paragraf"/>
        <w:spacing w:before="0"/>
        <w:rPr>
          <w:bCs/>
          <w:color w:val="auto"/>
          <w:sz w:val="16"/>
          <w:szCs w:val="16"/>
          <w:lang w:val="fr-FR"/>
        </w:rPr>
      </w:pPr>
      <w:r w:rsidRPr="00F736F1">
        <w:rPr>
          <w:bCs/>
          <w:color w:val="auto"/>
          <w:sz w:val="16"/>
          <w:szCs w:val="16"/>
          <w:lang w:val="fr-FR"/>
        </w:rPr>
        <w:t xml:space="preserve">Le montant des frais est approuvé par le </w:t>
      </w:r>
      <w:proofErr w:type="gramStart"/>
      <w:r w:rsidRPr="00F736F1">
        <w:rPr>
          <w:bCs/>
          <w:color w:val="auto"/>
          <w:sz w:val="16"/>
          <w:szCs w:val="16"/>
          <w:lang w:val="fr-FR"/>
        </w:rPr>
        <w:t>sénat</w:t>
      </w:r>
      <w:proofErr w:type="gramEnd"/>
      <w:r w:rsidRPr="00F736F1">
        <w:rPr>
          <w:bCs/>
          <w:color w:val="auto"/>
          <w:sz w:val="16"/>
          <w:szCs w:val="16"/>
          <w:lang w:val="fr-FR"/>
        </w:rPr>
        <w:t xml:space="preserve"> universitaire. Les frais annoncés sont maintenus pendant toute la durée du programme d'études et peuvent être indexés au maximum sur le taux </w:t>
      </w:r>
      <w:r w:rsidR="00F736F1" w:rsidRPr="00F736F1">
        <w:rPr>
          <w:bCs/>
          <w:color w:val="auto"/>
          <w:sz w:val="16"/>
          <w:szCs w:val="16"/>
          <w:lang w:val="fr-FR"/>
        </w:rPr>
        <w:t>d’inflation.</w:t>
      </w:r>
    </w:p>
    <w:p w14:paraId="7D4C3D73" w14:textId="77777777" w:rsidR="00945E5F" w:rsidRPr="00F736F1" w:rsidRDefault="00945E5F" w:rsidP="00F736F1">
      <w:pPr>
        <w:pStyle w:val="Paragraf"/>
        <w:spacing w:before="0"/>
        <w:rPr>
          <w:bCs/>
          <w:color w:val="auto"/>
          <w:sz w:val="16"/>
          <w:szCs w:val="16"/>
          <w:lang w:val="fr-FR"/>
        </w:rPr>
      </w:pPr>
      <w:r w:rsidRPr="00F736F1">
        <w:rPr>
          <w:bCs/>
          <w:color w:val="auto"/>
          <w:sz w:val="16"/>
          <w:szCs w:val="16"/>
          <w:lang w:val="fr-FR"/>
        </w:rPr>
        <w:t>Si la durée des études de l'étudiant dépasse la durée du programme d'études, l'étudiant est inscrit, à sa demande, à la forme de financement « payante » ou est expulsé.</w:t>
      </w:r>
    </w:p>
    <w:p w14:paraId="47D74376" w14:textId="24D770C8" w:rsidR="00144E07" w:rsidRPr="00F736F1" w:rsidRDefault="00945E5F" w:rsidP="00F736F1">
      <w:pPr>
        <w:pStyle w:val="Paragraf"/>
        <w:spacing w:before="0"/>
        <w:rPr>
          <w:bCs/>
          <w:color w:val="auto"/>
          <w:sz w:val="16"/>
          <w:szCs w:val="16"/>
          <w:lang w:val="fr-FR"/>
        </w:rPr>
      </w:pPr>
      <w:r w:rsidRPr="00F736F1">
        <w:rPr>
          <w:bCs/>
          <w:color w:val="auto"/>
          <w:sz w:val="16"/>
          <w:szCs w:val="16"/>
          <w:lang w:val="fr-FR"/>
        </w:rPr>
        <w:t>Les étudiants inscrits</w:t>
      </w:r>
      <w:r w:rsidR="008F14C4" w:rsidRPr="00F736F1">
        <w:rPr>
          <w:bCs/>
          <w:color w:val="auto"/>
          <w:sz w:val="16"/>
          <w:szCs w:val="16"/>
          <w:lang w:val="fr-FR"/>
        </w:rPr>
        <w:t xml:space="preserve"> à </w:t>
      </w:r>
      <w:r w:rsidRPr="00F736F1">
        <w:rPr>
          <w:bCs/>
          <w:color w:val="auto"/>
          <w:sz w:val="16"/>
          <w:szCs w:val="16"/>
          <w:lang w:val="fr-FR"/>
        </w:rPr>
        <w:t>la forme du financement « payante » doivent s'acquitter du montant correspondant aux crédits non obtenus, conformément aux dispositions du programme d'études. Les étudiants inscrits dans n'importe quelle année d'études d'un programme, à l'exception de la dernière année, paient la valeur des crédits non acquis sous la forme d'une taxe annuelle qui comprend la valeur de 60 crédits.</w:t>
      </w:r>
    </w:p>
    <w:p w14:paraId="1E5A8F40" w14:textId="77777777" w:rsidR="00945E5F" w:rsidRPr="00F736F1" w:rsidRDefault="00945E5F" w:rsidP="00F736F1">
      <w:pPr>
        <w:pStyle w:val="Paragraf"/>
        <w:spacing w:before="0"/>
        <w:rPr>
          <w:bCs/>
          <w:color w:val="auto"/>
          <w:sz w:val="16"/>
          <w:szCs w:val="16"/>
          <w:lang w:val="fr-FR"/>
        </w:rPr>
      </w:pPr>
      <w:r w:rsidRPr="00F736F1">
        <w:rPr>
          <w:bCs/>
          <w:color w:val="auto"/>
          <w:sz w:val="16"/>
          <w:szCs w:val="16"/>
          <w:lang w:val="fr-FR"/>
        </w:rPr>
        <w:t>Le retrait de l'étudiant de ses études se fait sur la base d'une demande écrite approuvée par le Doyen de la faculté organisatrice du programme d'études. L'année d'études au cours de laquelle la demande de retrait a été formulée est prise en compte dans la durée des études de l'étudiant, sauf si la demande est déposée dans les 30 jours calendaires suivant le début de l'année universitaire.</w:t>
      </w:r>
    </w:p>
    <w:p w14:paraId="47BE3F29" w14:textId="1497D4DB" w:rsidR="00227168" w:rsidRPr="00F736F1" w:rsidRDefault="00945E5F" w:rsidP="00F736F1">
      <w:pPr>
        <w:pStyle w:val="Paragraf"/>
        <w:spacing w:before="0"/>
        <w:rPr>
          <w:bCs/>
          <w:color w:val="auto"/>
          <w:sz w:val="16"/>
          <w:szCs w:val="16"/>
          <w:lang w:val="fr-FR"/>
        </w:rPr>
      </w:pPr>
      <w:r w:rsidRPr="00F736F1">
        <w:rPr>
          <w:bCs/>
          <w:color w:val="auto"/>
          <w:sz w:val="16"/>
          <w:szCs w:val="16"/>
          <w:lang w:val="fr-FR"/>
        </w:rPr>
        <w:t xml:space="preserve">Les étudiants inscrits </w:t>
      </w:r>
      <w:r w:rsidR="008F14C4" w:rsidRPr="00F736F1">
        <w:rPr>
          <w:bCs/>
          <w:color w:val="auto"/>
          <w:sz w:val="16"/>
          <w:szCs w:val="16"/>
          <w:lang w:val="fr-FR"/>
        </w:rPr>
        <w:t>à la</w:t>
      </w:r>
      <w:r w:rsidRPr="00F736F1">
        <w:rPr>
          <w:bCs/>
          <w:color w:val="auto"/>
          <w:sz w:val="16"/>
          <w:szCs w:val="16"/>
          <w:lang w:val="fr-FR"/>
        </w:rPr>
        <w:t xml:space="preserve"> forme de financement « payante » concluent avec l'UTCB, au début de chaque année universitaire, un avenant à ce contrat qui comprend des dispositions relatives aux frais et aux délais de paiement correspondant à l'année universitaire en question.</w:t>
      </w:r>
    </w:p>
    <w:p w14:paraId="7D28B1E8" w14:textId="55F7E253" w:rsidR="00732452" w:rsidRPr="00F736F1" w:rsidRDefault="00945E5F" w:rsidP="00F736F1">
      <w:pPr>
        <w:pStyle w:val="Paragraf"/>
        <w:spacing w:before="0"/>
        <w:rPr>
          <w:bCs/>
          <w:color w:val="auto"/>
          <w:sz w:val="16"/>
          <w:szCs w:val="16"/>
          <w:lang w:val="fr-FR"/>
        </w:rPr>
      </w:pPr>
      <w:r w:rsidRPr="00F736F1">
        <w:rPr>
          <w:bCs/>
          <w:color w:val="auto"/>
          <w:sz w:val="16"/>
          <w:szCs w:val="16"/>
          <w:lang w:val="fr-FR"/>
        </w:rPr>
        <w:t>Les frais perçus par l'UTCB ne sont pas remboursés à l'étudiant. Seuls les frais perçus injustement par l'UTCB, en dehors des dispositions de ses propres règlements, font exception.</w:t>
      </w:r>
    </w:p>
    <w:p w14:paraId="1E7BDC1E" w14:textId="56E90062" w:rsidR="0046755B" w:rsidRPr="00F736F1" w:rsidRDefault="00D26732" w:rsidP="00F736F1">
      <w:pPr>
        <w:pStyle w:val="Articolul"/>
        <w:numPr>
          <w:ilvl w:val="0"/>
          <w:numId w:val="0"/>
        </w:numPr>
        <w:spacing w:before="0" w:after="0"/>
        <w:rPr>
          <w:color w:val="auto"/>
          <w:sz w:val="16"/>
          <w:szCs w:val="16"/>
          <w:lang w:val="fr-FR"/>
        </w:rPr>
      </w:pPr>
      <w:r w:rsidRPr="00F736F1">
        <w:rPr>
          <w:color w:val="auto"/>
          <w:sz w:val="16"/>
          <w:szCs w:val="16"/>
          <w:lang w:val="fr-FR"/>
        </w:rPr>
        <w:t xml:space="preserve">Article 8 </w:t>
      </w:r>
      <w:r w:rsidR="00945E5F" w:rsidRPr="00F736F1">
        <w:rPr>
          <w:color w:val="auto"/>
          <w:sz w:val="16"/>
          <w:szCs w:val="16"/>
          <w:lang w:val="fr-FR"/>
        </w:rPr>
        <w:t>Résiliation du contrat</w:t>
      </w:r>
    </w:p>
    <w:p w14:paraId="16D6E88E" w14:textId="567C9734" w:rsidR="0046755B" w:rsidRPr="00F736F1" w:rsidRDefault="00E850C6" w:rsidP="00F736F1">
      <w:pPr>
        <w:pStyle w:val="Paragraf"/>
        <w:numPr>
          <w:ilvl w:val="0"/>
          <w:numId w:val="0"/>
        </w:numPr>
        <w:spacing w:before="0"/>
        <w:rPr>
          <w:bCs/>
          <w:color w:val="auto"/>
          <w:sz w:val="16"/>
          <w:szCs w:val="16"/>
          <w:lang w:val="fr-FR"/>
        </w:rPr>
      </w:pPr>
      <w:r w:rsidRPr="00F736F1">
        <w:rPr>
          <w:bCs/>
          <w:color w:val="auto"/>
          <w:sz w:val="16"/>
          <w:szCs w:val="16"/>
          <w:lang w:val="fr-FR"/>
        </w:rPr>
        <w:t xml:space="preserve">(1) </w:t>
      </w:r>
      <w:r w:rsidR="00945E5F" w:rsidRPr="00F736F1">
        <w:rPr>
          <w:bCs/>
          <w:color w:val="auto"/>
          <w:sz w:val="16"/>
          <w:szCs w:val="16"/>
          <w:lang w:val="fr-FR"/>
        </w:rPr>
        <w:t>Le contrat peut être résilié</w:t>
      </w:r>
      <w:r w:rsidR="00927FF0" w:rsidRPr="00F736F1">
        <w:rPr>
          <w:bCs/>
          <w:color w:val="auto"/>
          <w:sz w:val="16"/>
          <w:szCs w:val="16"/>
          <w:lang w:val="fr-FR"/>
        </w:rPr>
        <w:t xml:space="preserve">: </w:t>
      </w:r>
      <w:r w:rsidR="00D02F9D" w:rsidRPr="00F736F1">
        <w:rPr>
          <w:bCs/>
          <w:color w:val="auto"/>
          <w:sz w:val="16"/>
          <w:szCs w:val="16"/>
          <w:lang w:val="fr-FR"/>
        </w:rPr>
        <w:t>(a) à la fin de la durée normale des études prévue dans les programmes d'enseignement, (b) à la date d'activation de la mobilité permanente de l'étudiant, dans le cas où l'étudiant participe à une mobilité permanente, l'UTCB étant l'établissement d'origine, (c) dans les 30 jours suivant l'enregistrement à l'UTCB de la demande de retrait du programme d'études de l'étudiant ou (d) à la date de délivrance par l'UTCB de la décision d'expulsion de l'étudiant, en cas de méconduite de sa part, prévue dans les règlements de l'UTCB, et en cas de non-paiement des frais de scolarité, prévus dans les règlements de l'UTCB.</w:t>
      </w:r>
    </w:p>
    <w:p w14:paraId="05057D58" w14:textId="5DA04365" w:rsidR="00D02F9D" w:rsidRPr="00F736F1" w:rsidRDefault="00D02F9D" w:rsidP="00F736F1">
      <w:pPr>
        <w:pStyle w:val="Paragraf"/>
        <w:numPr>
          <w:ilvl w:val="2"/>
          <w:numId w:val="11"/>
        </w:numPr>
        <w:spacing w:before="0"/>
        <w:rPr>
          <w:bCs/>
          <w:color w:val="auto"/>
          <w:sz w:val="16"/>
          <w:szCs w:val="16"/>
          <w:lang w:val="fr-FR"/>
        </w:rPr>
      </w:pPr>
      <w:r w:rsidRPr="00F736F1">
        <w:rPr>
          <w:bCs/>
          <w:color w:val="auto"/>
          <w:sz w:val="16"/>
          <w:szCs w:val="16"/>
          <w:lang w:val="fr-FR"/>
        </w:rPr>
        <w:t>À la fin du contrat, l'ancien étudiant perd tous les droits académiques et sociaux liés à son statut d'étudiant et doit rendre son carnet et sa carte d'étudiant au secrétariat de la faculté qui organise le programme d'études.</w:t>
      </w:r>
    </w:p>
    <w:p w14:paraId="38528FCD" w14:textId="453F181F" w:rsidR="002C69B8" w:rsidRPr="00F736F1" w:rsidRDefault="00D02F9D" w:rsidP="00F736F1">
      <w:pPr>
        <w:pStyle w:val="Paragraf"/>
        <w:spacing w:before="0"/>
        <w:rPr>
          <w:bCs/>
          <w:color w:val="auto"/>
          <w:sz w:val="16"/>
          <w:szCs w:val="16"/>
          <w:lang w:val="fr-FR"/>
        </w:rPr>
      </w:pPr>
      <w:r w:rsidRPr="00F736F1">
        <w:rPr>
          <w:bCs/>
          <w:color w:val="auto"/>
          <w:sz w:val="16"/>
          <w:szCs w:val="16"/>
          <w:lang w:val="fr-FR"/>
        </w:rPr>
        <w:t xml:space="preserve"> Le diplôme de baccalauréat original n'est restitué à l'ancien étudiant qu'après la restitution de tout le matériel didactique que la personne a reçu de l'université à titre de prêt et le paiement de toutes les obligations financières envers l'université.</w:t>
      </w:r>
    </w:p>
    <w:p w14:paraId="0D2CBCAB" w14:textId="2B9CD3AB" w:rsidR="00693F88" w:rsidRPr="00F736F1" w:rsidRDefault="00D26732" w:rsidP="00F736F1">
      <w:pPr>
        <w:pStyle w:val="Articolul"/>
        <w:numPr>
          <w:ilvl w:val="0"/>
          <w:numId w:val="0"/>
        </w:numPr>
        <w:spacing w:before="0" w:after="0"/>
        <w:rPr>
          <w:color w:val="auto"/>
          <w:sz w:val="16"/>
          <w:szCs w:val="16"/>
          <w:lang w:val="fr-FR"/>
        </w:rPr>
      </w:pPr>
      <w:r w:rsidRPr="00F736F1">
        <w:rPr>
          <w:color w:val="auto"/>
          <w:sz w:val="16"/>
          <w:szCs w:val="16"/>
          <w:lang w:val="fr-FR"/>
        </w:rPr>
        <w:t xml:space="preserve">Article 9 </w:t>
      </w:r>
      <w:r w:rsidR="00D02F9D" w:rsidRPr="00F736F1">
        <w:rPr>
          <w:color w:val="auto"/>
          <w:sz w:val="16"/>
          <w:szCs w:val="16"/>
          <w:lang w:val="fr-FR"/>
        </w:rPr>
        <w:t>Modification du contrat</w:t>
      </w:r>
    </w:p>
    <w:p w14:paraId="084E988F" w14:textId="382C94BA" w:rsidR="00693F88" w:rsidRPr="00F736F1" w:rsidRDefault="00D02F9D" w:rsidP="00F736F1">
      <w:pPr>
        <w:pStyle w:val="Paragraf"/>
        <w:numPr>
          <w:ilvl w:val="2"/>
          <w:numId w:val="21"/>
        </w:numPr>
        <w:spacing w:before="0"/>
        <w:rPr>
          <w:bCs/>
          <w:color w:val="auto"/>
          <w:sz w:val="16"/>
          <w:szCs w:val="16"/>
          <w:lang w:val="fr-FR"/>
        </w:rPr>
      </w:pPr>
      <w:r w:rsidRPr="00F736F1">
        <w:rPr>
          <w:bCs/>
          <w:color w:val="auto"/>
          <w:sz w:val="16"/>
          <w:szCs w:val="16"/>
          <w:lang w:val="fr-FR"/>
        </w:rPr>
        <w:t>Toute modification du contrat concernant le programme d'études, le mode de financement, le type d'enseignement ou la durée est effectuée par avenant, avec l'accord des parties.</w:t>
      </w:r>
    </w:p>
    <w:p w14:paraId="0F3ACD31" w14:textId="681EAD77" w:rsidR="00D02F9D" w:rsidRPr="00F736F1" w:rsidRDefault="00D02F9D" w:rsidP="00F736F1">
      <w:pPr>
        <w:pStyle w:val="Paragraf"/>
        <w:numPr>
          <w:ilvl w:val="2"/>
          <w:numId w:val="12"/>
        </w:numPr>
        <w:spacing w:before="0"/>
        <w:rPr>
          <w:bCs/>
          <w:color w:val="auto"/>
          <w:sz w:val="16"/>
          <w:szCs w:val="16"/>
          <w:lang w:val="fr-FR"/>
        </w:rPr>
      </w:pPr>
      <w:r w:rsidRPr="00F736F1">
        <w:rPr>
          <w:bCs/>
          <w:color w:val="auto"/>
          <w:sz w:val="16"/>
          <w:szCs w:val="16"/>
          <w:lang w:val="fr-FR"/>
        </w:rPr>
        <w:t>En cas de modification du contrat par avenant, les conditions relatives à l'organisation de l'activité didactique en vigueur à l'UTCB à la date de sa conclusion s'appliquent.</w:t>
      </w:r>
    </w:p>
    <w:p w14:paraId="133C58F0" w14:textId="6750FFCC" w:rsidR="00693F88" w:rsidRPr="00F736F1" w:rsidRDefault="00D02F9D" w:rsidP="00F736F1">
      <w:pPr>
        <w:pStyle w:val="Paragraf"/>
        <w:spacing w:before="0"/>
        <w:rPr>
          <w:bCs/>
          <w:color w:val="auto"/>
          <w:sz w:val="16"/>
          <w:szCs w:val="16"/>
          <w:lang w:val="fr-FR"/>
        </w:rPr>
      </w:pPr>
      <w:r w:rsidRPr="00F736F1">
        <w:rPr>
          <w:bCs/>
          <w:color w:val="auto"/>
          <w:sz w:val="16"/>
          <w:szCs w:val="16"/>
          <w:lang w:val="fr-FR"/>
        </w:rPr>
        <w:t>Le contrat d'études peut être modifié par avenant conclu avec l'accord des parties, au début de l'année universitaire. Le contrat d'études ne peut être modifié pendant l'année universitaire.</w:t>
      </w:r>
    </w:p>
    <w:p w14:paraId="4FFA14E7" w14:textId="66EF99BC" w:rsidR="0000009E" w:rsidRPr="00F736F1" w:rsidRDefault="00D26732" w:rsidP="00F736F1">
      <w:pPr>
        <w:pStyle w:val="Articolul"/>
        <w:numPr>
          <w:ilvl w:val="0"/>
          <w:numId w:val="0"/>
        </w:numPr>
        <w:spacing w:before="0" w:after="0"/>
        <w:rPr>
          <w:color w:val="auto"/>
          <w:sz w:val="16"/>
          <w:szCs w:val="16"/>
          <w:lang w:val="fr-FR"/>
        </w:rPr>
      </w:pPr>
      <w:r w:rsidRPr="00F736F1">
        <w:rPr>
          <w:color w:val="auto"/>
          <w:sz w:val="16"/>
          <w:szCs w:val="16"/>
          <w:lang w:val="fr-FR"/>
        </w:rPr>
        <w:t xml:space="preserve">Article 10 </w:t>
      </w:r>
      <w:r w:rsidR="00D02F9D" w:rsidRPr="00F736F1">
        <w:rPr>
          <w:color w:val="auto"/>
          <w:sz w:val="16"/>
          <w:szCs w:val="16"/>
          <w:lang w:val="fr-FR"/>
        </w:rPr>
        <w:t>Traitement des données personnelles</w:t>
      </w:r>
    </w:p>
    <w:p w14:paraId="3D22A924" w14:textId="4FBCBAD7" w:rsidR="00EC4D1D" w:rsidRPr="00F736F1" w:rsidRDefault="00E850C6" w:rsidP="00F736F1">
      <w:pPr>
        <w:pStyle w:val="Paragraf"/>
        <w:numPr>
          <w:ilvl w:val="0"/>
          <w:numId w:val="0"/>
        </w:numPr>
        <w:spacing w:before="0"/>
        <w:rPr>
          <w:rStyle w:val="Hyperlink"/>
          <w:bCs/>
          <w:color w:val="auto"/>
          <w:sz w:val="16"/>
          <w:szCs w:val="16"/>
          <w:u w:val="none"/>
          <w:lang w:val="fr-FR"/>
        </w:rPr>
      </w:pPr>
      <w:r w:rsidRPr="00F736F1">
        <w:rPr>
          <w:bCs/>
          <w:color w:val="auto"/>
          <w:sz w:val="16"/>
          <w:szCs w:val="16"/>
          <w:lang w:val="fr-FR"/>
        </w:rPr>
        <w:t>(1)</w:t>
      </w:r>
      <w:r w:rsidR="00EC4D1D" w:rsidRPr="00F736F1">
        <w:rPr>
          <w:bCs/>
          <w:color w:val="auto"/>
          <w:sz w:val="16"/>
          <w:szCs w:val="16"/>
          <w:lang w:val="fr-FR"/>
        </w:rPr>
        <w:t xml:space="preserve"> </w:t>
      </w:r>
      <w:r w:rsidR="00D02F9D" w:rsidRPr="00F736F1">
        <w:rPr>
          <w:bCs/>
          <w:color w:val="auto"/>
          <w:sz w:val="16"/>
          <w:szCs w:val="16"/>
          <w:lang w:val="fr-FR"/>
        </w:rPr>
        <w:t xml:space="preserve">L'UTCB traite les données à caractère personnel des personnes admises aux études universitaires et garantit les droits des personnes concernées conformément aux dispositions du règlement (UE) 2016/679, avec les modifications et les compléments ultérieurs, et conformément à la législation nationale connexe. La note d'information relative au traitement des données à caractère personnel des étudiants est affichée publiquement dans les secrétariats de l'UTCB et publiée sur le site internet </w:t>
      </w:r>
      <w:r w:rsidR="00912408" w:rsidRPr="00F736F1">
        <w:rPr>
          <w:bCs/>
          <w:color w:val="auto"/>
          <w:sz w:val="16"/>
          <w:szCs w:val="16"/>
          <w:lang w:val="fr-FR"/>
        </w:rPr>
        <w:t xml:space="preserve">https://utcb.ro. </w:t>
      </w:r>
      <w:r w:rsidR="00D02F9D" w:rsidRPr="00F736F1">
        <w:rPr>
          <w:bCs/>
          <w:color w:val="auto"/>
          <w:sz w:val="16"/>
          <w:szCs w:val="16"/>
          <w:lang w:val="fr-FR"/>
        </w:rPr>
        <w:t>Le responsable de la protection des données personnelles au sein de l'UTCB peut être contacté à l'aide des coordonnées figurant sur notre site internet</w:t>
      </w:r>
      <w:r w:rsidR="00912408" w:rsidRPr="00F736F1">
        <w:rPr>
          <w:bCs/>
          <w:color w:val="auto"/>
          <w:sz w:val="16"/>
          <w:szCs w:val="16"/>
          <w:lang w:val="fr-FR"/>
        </w:rPr>
        <w:t xml:space="preserve"> </w:t>
      </w:r>
      <w:proofErr w:type="gramStart"/>
      <w:r w:rsidR="00912408" w:rsidRPr="00F736F1">
        <w:rPr>
          <w:bCs/>
          <w:color w:val="auto"/>
          <w:sz w:val="16"/>
          <w:szCs w:val="16"/>
          <w:lang w:val="fr-FR"/>
        </w:rPr>
        <w:t>https://utcb.ro .</w:t>
      </w:r>
      <w:proofErr w:type="gramEnd"/>
      <w:r w:rsidR="00912408" w:rsidRPr="00F736F1">
        <w:rPr>
          <w:bCs/>
          <w:color w:val="auto"/>
          <w:sz w:val="16"/>
          <w:szCs w:val="16"/>
          <w:lang w:val="fr-FR"/>
        </w:rPr>
        <w:t xml:space="preserve"> </w:t>
      </w:r>
      <w:r w:rsidR="00D02F9D" w:rsidRPr="00F736F1">
        <w:rPr>
          <w:bCs/>
          <w:color w:val="auto"/>
          <w:sz w:val="16"/>
          <w:szCs w:val="16"/>
          <w:lang w:val="fr-FR"/>
        </w:rPr>
        <w:t>En signant ce contrat, l'étudiant reconnaît avoir pris connaissance de la note d'information relative au traitement des données personnelles des étudiants.</w:t>
      </w:r>
    </w:p>
    <w:p w14:paraId="5EA8B93A" w14:textId="1080C88D" w:rsidR="0000009E" w:rsidRPr="00F736F1" w:rsidRDefault="00D26732" w:rsidP="00F736F1">
      <w:pPr>
        <w:pStyle w:val="Articolul"/>
        <w:numPr>
          <w:ilvl w:val="0"/>
          <w:numId w:val="0"/>
        </w:numPr>
        <w:spacing w:before="0" w:after="0"/>
        <w:rPr>
          <w:color w:val="auto"/>
          <w:sz w:val="16"/>
          <w:szCs w:val="16"/>
          <w:lang w:val="fr-FR"/>
        </w:rPr>
      </w:pPr>
      <w:r w:rsidRPr="00F736F1">
        <w:rPr>
          <w:color w:val="auto"/>
          <w:sz w:val="16"/>
          <w:szCs w:val="16"/>
          <w:lang w:val="fr-FR"/>
        </w:rPr>
        <w:t xml:space="preserve">Article 11 </w:t>
      </w:r>
      <w:r w:rsidR="00D02F9D" w:rsidRPr="00F736F1">
        <w:rPr>
          <w:color w:val="auto"/>
          <w:sz w:val="16"/>
          <w:szCs w:val="16"/>
          <w:lang w:val="fr-FR"/>
        </w:rPr>
        <w:t>Résolution des litiges</w:t>
      </w:r>
    </w:p>
    <w:p w14:paraId="5422475A" w14:textId="1D90D014" w:rsidR="00A2446B" w:rsidRPr="00F736F1" w:rsidRDefault="00E850C6" w:rsidP="00F736F1">
      <w:pPr>
        <w:pStyle w:val="Paragraf"/>
        <w:numPr>
          <w:ilvl w:val="0"/>
          <w:numId w:val="0"/>
        </w:numPr>
        <w:spacing w:before="0"/>
        <w:rPr>
          <w:bCs/>
          <w:color w:val="auto"/>
          <w:sz w:val="16"/>
          <w:szCs w:val="16"/>
          <w:lang w:val="fr-FR"/>
        </w:rPr>
      </w:pPr>
      <w:r w:rsidRPr="00F736F1">
        <w:rPr>
          <w:bCs/>
          <w:color w:val="auto"/>
          <w:sz w:val="16"/>
          <w:szCs w:val="16"/>
          <w:lang w:val="fr-FR"/>
        </w:rPr>
        <w:t>(1)</w:t>
      </w:r>
      <w:r w:rsidR="00EC4D1D" w:rsidRPr="00F736F1">
        <w:rPr>
          <w:bCs/>
          <w:color w:val="auto"/>
          <w:sz w:val="16"/>
          <w:szCs w:val="16"/>
          <w:lang w:val="fr-FR"/>
        </w:rPr>
        <w:t xml:space="preserve"> </w:t>
      </w:r>
      <w:r w:rsidR="00A2446B" w:rsidRPr="00F736F1">
        <w:rPr>
          <w:bCs/>
          <w:color w:val="auto"/>
          <w:sz w:val="16"/>
          <w:szCs w:val="16"/>
          <w:lang w:val="fr-FR"/>
        </w:rPr>
        <w:t>Les parties conviennent que tous les litiges relatifs à l'application de ce contrat ou découlant de son interprétation, de son exécution ou de sa résiliation seront réglés à l'amiable.</w:t>
      </w:r>
    </w:p>
    <w:p w14:paraId="0EC3BCDD" w14:textId="578B5F10" w:rsidR="0000009E" w:rsidRPr="00F736F1" w:rsidRDefault="00E850C6" w:rsidP="00F736F1">
      <w:pPr>
        <w:pStyle w:val="Paragraf"/>
        <w:numPr>
          <w:ilvl w:val="0"/>
          <w:numId w:val="0"/>
        </w:numPr>
        <w:spacing w:before="0"/>
        <w:rPr>
          <w:bCs/>
          <w:color w:val="auto"/>
          <w:sz w:val="16"/>
          <w:szCs w:val="16"/>
          <w:lang w:val="fr-FR"/>
        </w:rPr>
      </w:pPr>
      <w:r w:rsidRPr="00F736F1">
        <w:rPr>
          <w:bCs/>
          <w:color w:val="auto"/>
          <w:sz w:val="16"/>
          <w:szCs w:val="16"/>
          <w:lang w:val="fr-FR"/>
        </w:rPr>
        <w:t>(2)</w:t>
      </w:r>
      <w:r w:rsidR="00EC4D1D" w:rsidRPr="00F736F1">
        <w:rPr>
          <w:bCs/>
          <w:color w:val="auto"/>
          <w:sz w:val="16"/>
          <w:szCs w:val="16"/>
          <w:lang w:val="fr-FR"/>
        </w:rPr>
        <w:t xml:space="preserve"> </w:t>
      </w:r>
      <w:r w:rsidR="00A2446B" w:rsidRPr="00F736F1">
        <w:rPr>
          <w:bCs/>
          <w:color w:val="auto"/>
          <w:sz w:val="16"/>
          <w:szCs w:val="16"/>
          <w:lang w:val="fr-FR"/>
        </w:rPr>
        <w:t>S'il n'est pas possible de résoudre les litiges à l'amiable, les parties s'adressent aux tribunaux compétents.</w:t>
      </w:r>
    </w:p>
    <w:p w14:paraId="103EB032" w14:textId="73A0F469" w:rsidR="0000009E" w:rsidRPr="00F736F1" w:rsidRDefault="00D26732" w:rsidP="00F736F1">
      <w:pPr>
        <w:pStyle w:val="Articolul"/>
        <w:numPr>
          <w:ilvl w:val="0"/>
          <w:numId w:val="0"/>
        </w:numPr>
        <w:spacing w:before="0" w:after="0"/>
        <w:rPr>
          <w:color w:val="auto"/>
          <w:sz w:val="16"/>
          <w:szCs w:val="16"/>
          <w:lang w:val="fr-FR"/>
        </w:rPr>
      </w:pPr>
      <w:r w:rsidRPr="00F736F1">
        <w:rPr>
          <w:color w:val="auto"/>
          <w:sz w:val="16"/>
          <w:szCs w:val="16"/>
          <w:lang w:val="fr-FR"/>
        </w:rPr>
        <w:t xml:space="preserve">Article 12 </w:t>
      </w:r>
      <w:r w:rsidR="00E7516F" w:rsidRPr="00F736F1">
        <w:rPr>
          <w:color w:val="auto"/>
          <w:sz w:val="16"/>
          <w:szCs w:val="16"/>
          <w:lang w:val="fr-FR"/>
        </w:rPr>
        <w:t>Disp</w:t>
      </w:r>
      <w:r w:rsidR="00A2446B" w:rsidRPr="00F736F1">
        <w:rPr>
          <w:color w:val="auto"/>
          <w:sz w:val="16"/>
          <w:szCs w:val="16"/>
          <w:lang w:val="fr-FR"/>
        </w:rPr>
        <w:t>ositions finales</w:t>
      </w:r>
    </w:p>
    <w:p w14:paraId="79AC6A1D" w14:textId="688EF420" w:rsidR="00A82F0F" w:rsidRPr="00F736F1" w:rsidRDefault="00E850C6" w:rsidP="00F736F1">
      <w:pPr>
        <w:pStyle w:val="Paragraf"/>
        <w:numPr>
          <w:ilvl w:val="0"/>
          <w:numId w:val="0"/>
        </w:numPr>
        <w:spacing w:before="0"/>
        <w:rPr>
          <w:bCs/>
          <w:color w:val="auto"/>
          <w:sz w:val="16"/>
          <w:szCs w:val="16"/>
          <w:lang w:val="fr-FR"/>
        </w:rPr>
      </w:pPr>
      <w:r w:rsidRPr="00F736F1">
        <w:rPr>
          <w:bCs/>
          <w:color w:val="auto"/>
          <w:sz w:val="16"/>
          <w:szCs w:val="16"/>
          <w:lang w:val="fr-FR"/>
        </w:rPr>
        <w:t xml:space="preserve">(1) </w:t>
      </w:r>
      <w:r w:rsidR="00A2446B" w:rsidRPr="00F736F1">
        <w:rPr>
          <w:bCs/>
          <w:color w:val="auto"/>
          <w:sz w:val="16"/>
          <w:szCs w:val="16"/>
          <w:lang w:val="fr-FR"/>
        </w:rPr>
        <w:t>Le Doyen de la faculté organisatrice du programme d'études, par délégation, sur la base de la décision n° 7952 du Recteur de l'UTCB du 30 juin 2025, signe ce contrat d'études universitaires.</w:t>
      </w:r>
    </w:p>
    <w:p w14:paraId="652CE41E" w14:textId="68CC35FC" w:rsidR="0046755B" w:rsidRPr="00F736F1" w:rsidRDefault="00A2446B" w:rsidP="00F736F1">
      <w:pPr>
        <w:pStyle w:val="Paragraf"/>
        <w:numPr>
          <w:ilvl w:val="2"/>
          <w:numId w:val="13"/>
        </w:numPr>
        <w:spacing w:before="0"/>
        <w:rPr>
          <w:bCs/>
          <w:color w:val="auto"/>
          <w:sz w:val="16"/>
          <w:szCs w:val="16"/>
          <w:lang w:val="fr-FR"/>
        </w:rPr>
      </w:pPr>
      <w:r w:rsidRPr="00F736F1">
        <w:rPr>
          <w:bCs/>
          <w:color w:val="auto"/>
          <w:sz w:val="16"/>
          <w:szCs w:val="16"/>
          <w:lang w:val="fr-FR"/>
        </w:rPr>
        <w:t>Ce contrat est rempli et conclu en deux exemplaires : un pour l'étudiant et un pour l'UTCB.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840"/>
      </w:tblGrid>
      <w:tr w:rsidR="00B27CB5" w:rsidRPr="00F736F1" w14:paraId="339277B0" w14:textId="77777777" w:rsidTr="003B495D">
        <w:tc>
          <w:tcPr>
            <w:tcW w:w="4508" w:type="dxa"/>
          </w:tcPr>
          <w:p w14:paraId="788BAD61" w14:textId="6B30A436" w:rsidR="0046755B" w:rsidRPr="00F736F1" w:rsidRDefault="00FF554A" w:rsidP="00F736F1">
            <w:pPr>
              <w:spacing w:before="0"/>
              <w:rPr>
                <w:bCs/>
                <w:sz w:val="16"/>
                <w:szCs w:val="16"/>
                <w:lang w:val="fr-FR"/>
              </w:rPr>
            </w:pPr>
            <w:r w:rsidRPr="00F736F1">
              <w:rPr>
                <w:bCs/>
                <w:sz w:val="16"/>
                <w:szCs w:val="16"/>
                <w:lang w:val="fr-FR"/>
              </w:rPr>
              <w:t>D</w:t>
            </w:r>
            <w:r w:rsidR="00A2446B" w:rsidRPr="00F736F1">
              <w:rPr>
                <w:bCs/>
                <w:sz w:val="16"/>
                <w:szCs w:val="16"/>
                <w:lang w:val="fr-FR"/>
              </w:rPr>
              <w:t>oyen</w:t>
            </w:r>
            <w:r w:rsidR="0046755B" w:rsidRPr="00F736F1">
              <w:rPr>
                <w:bCs/>
                <w:sz w:val="16"/>
                <w:szCs w:val="16"/>
                <w:lang w:val="fr-FR"/>
              </w:rPr>
              <w:t>,</w:t>
            </w:r>
          </w:p>
          <w:p w14:paraId="000F3DC1" w14:textId="71C278B0" w:rsidR="00A24A21" w:rsidRPr="00F736F1" w:rsidRDefault="00A2446B" w:rsidP="00F736F1">
            <w:pPr>
              <w:spacing w:before="0"/>
              <w:rPr>
                <w:bCs/>
                <w:sz w:val="16"/>
                <w:szCs w:val="16"/>
                <w:lang w:val="fr-FR"/>
              </w:rPr>
            </w:pPr>
            <w:r w:rsidRPr="00F736F1">
              <w:rPr>
                <w:bCs/>
                <w:sz w:val="16"/>
                <w:szCs w:val="16"/>
                <w:lang w:val="fr-FR"/>
              </w:rPr>
              <w:t>Nom et prénom</w:t>
            </w:r>
          </w:p>
          <w:p w14:paraId="5E4923DE" w14:textId="77777777" w:rsidR="0046755B" w:rsidRPr="00F736F1" w:rsidRDefault="0046755B" w:rsidP="00F736F1">
            <w:pPr>
              <w:spacing w:before="0"/>
              <w:rPr>
                <w:bCs/>
                <w:sz w:val="16"/>
                <w:szCs w:val="16"/>
                <w:lang w:val="fr-FR"/>
              </w:rPr>
            </w:pPr>
          </w:p>
        </w:tc>
        <w:tc>
          <w:tcPr>
            <w:tcW w:w="5840" w:type="dxa"/>
            <w:vMerge w:val="restart"/>
          </w:tcPr>
          <w:p w14:paraId="39C41CD2" w14:textId="050DA345" w:rsidR="0046755B" w:rsidRPr="00F736F1" w:rsidRDefault="00A2446B" w:rsidP="00F736F1">
            <w:pPr>
              <w:spacing w:before="0"/>
              <w:rPr>
                <w:bCs/>
                <w:sz w:val="16"/>
                <w:szCs w:val="16"/>
                <w:lang w:val="fr-FR"/>
              </w:rPr>
            </w:pPr>
            <w:r w:rsidRPr="00F736F1">
              <w:rPr>
                <w:bCs/>
                <w:sz w:val="16"/>
                <w:szCs w:val="16"/>
                <w:lang w:val="fr-FR"/>
              </w:rPr>
              <w:t>Étudiant,</w:t>
            </w:r>
          </w:p>
        </w:tc>
      </w:tr>
      <w:tr w:rsidR="00B27CB5" w:rsidRPr="00F736F1" w14:paraId="6C90C1E1" w14:textId="77777777" w:rsidTr="003B495D">
        <w:tc>
          <w:tcPr>
            <w:tcW w:w="4508" w:type="dxa"/>
          </w:tcPr>
          <w:p w14:paraId="15066BCA" w14:textId="32FE81C4" w:rsidR="0046755B" w:rsidRPr="00F736F1" w:rsidRDefault="00A2446B" w:rsidP="00F736F1">
            <w:pPr>
              <w:spacing w:before="0"/>
              <w:rPr>
                <w:bCs/>
                <w:sz w:val="16"/>
                <w:szCs w:val="16"/>
                <w:lang w:val="fr-FR"/>
              </w:rPr>
            </w:pPr>
            <w:r w:rsidRPr="00F736F1">
              <w:rPr>
                <w:bCs/>
                <w:sz w:val="16"/>
                <w:szCs w:val="16"/>
                <w:lang w:val="fr-FR"/>
              </w:rPr>
              <w:lastRenderedPageBreak/>
              <w:t>Secrétaire général de la faculté</w:t>
            </w:r>
            <w:r w:rsidR="009161F2" w:rsidRPr="00F736F1">
              <w:rPr>
                <w:bCs/>
                <w:sz w:val="16"/>
                <w:szCs w:val="16"/>
                <w:lang w:val="fr-FR"/>
              </w:rPr>
              <w:t>,</w:t>
            </w:r>
          </w:p>
          <w:p w14:paraId="5EE59679" w14:textId="77777777" w:rsidR="00A2446B" w:rsidRPr="00F736F1" w:rsidRDefault="00A2446B" w:rsidP="00F736F1">
            <w:pPr>
              <w:spacing w:before="0"/>
              <w:rPr>
                <w:bCs/>
                <w:sz w:val="16"/>
                <w:szCs w:val="16"/>
                <w:lang w:val="fr-FR"/>
              </w:rPr>
            </w:pPr>
            <w:r w:rsidRPr="00F736F1">
              <w:rPr>
                <w:bCs/>
                <w:sz w:val="16"/>
                <w:szCs w:val="16"/>
                <w:lang w:val="fr-FR"/>
              </w:rPr>
              <w:t>Nom et prénom</w:t>
            </w:r>
          </w:p>
          <w:p w14:paraId="6E94853D" w14:textId="77777777" w:rsidR="0046755B" w:rsidRPr="00F736F1" w:rsidRDefault="0046755B" w:rsidP="00F736F1">
            <w:pPr>
              <w:spacing w:before="0"/>
              <w:rPr>
                <w:bCs/>
                <w:sz w:val="16"/>
                <w:szCs w:val="16"/>
                <w:lang w:val="fr-FR"/>
              </w:rPr>
            </w:pPr>
          </w:p>
        </w:tc>
        <w:tc>
          <w:tcPr>
            <w:tcW w:w="5840" w:type="dxa"/>
            <w:vMerge/>
          </w:tcPr>
          <w:p w14:paraId="52C86327" w14:textId="77777777" w:rsidR="0046755B" w:rsidRPr="00F736F1" w:rsidRDefault="0046755B" w:rsidP="00F736F1">
            <w:pPr>
              <w:spacing w:before="0"/>
              <w:rPr>
                <w:bCs/>
                <w:sz w:val="16"/>
                <w:szCs w:val="16"/>
                <w:lang w:val="fr-FR"/>
              </w:rPr>
            </w:pPr>
          </w:p>
        </w:tc>
      </w:tr>
    </w:tbl>
    <w:p w14:paraId="6EA19C35" w14:textId="108F4F78" w:rsidR="0093540E" w:rsidRPr="00F736F1" w:rsidRDefault="0093540E" w:rsidP="00F736F1">
      <w:pPr>
        <w:spacing w:before="0"/>
        <w:rPr>
          <w:bCs/>
          <w:sz w:val="16"/>
          <w:szCs w:val="16"/>
          <w:lang w:val="fr-FR"/>
        </w:rPr>
      </w:pPr>
    </w:p>
    <w:sectPr w:rsidR="0093540E" w:rsidRPr="00F736F1" w:rsidSect="008C7E91">
      <w:pgSz w:w="11907" w:h="16840" w:code="9"/>
      <w:pgMar w:top="425" w:right="425" w:bottom="425" w:left="1134" w:header="0" w:footer="0" w:gutter="0"/>
      <w:cols w:space="1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2046" w14:textId="77777777" w:rsidR="00A132D3" w:rsidRDefault="00A132D3" w:rsidP="00BB23EF">
      <w:pPr>
        <w:spacing w:before="0"/>
      </w:pPr>
      <w:r>
        <w:separator/>
      </w:r>
    </w:p>
  </w:endnote>
  <w:endnote w:type="continuationSeparator" w:id="0">
    <w:p w14:paraId="6B06EE23" w14:textId="77777777" w:rsidR="00A132D3" w:rsidRDefault="00A132D3" w:rsidP="00BB23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Bold">
    <w:panose1 w:val="02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E7F6" w14:textId="77777777" w:rsidR="00A132D3" w:rsidRDefault="00A132D3" w:rsidP="00BB23EF">
      <w:pPr>
        <w:spacing w:before="0"/>
      </w:pPr>
      <w:r>
        <w:separator/>
      </w:r>
    </w:p>
  </w:footnote>
  <w:footnote w:type="continuationSeparator" w:id="0">
    <w:p w14:paraId="2160A1EE" w14:textId="77777777" w:rsidR="00A132D3" w:rsidRDefault="00A132D3" w:rsidP="00BB23E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D6E"/>
    <w:multiLevelType w:val="hybridMultilevel"/>
    <w:tmpl w:val="C2B2D052"/>
    <w:lvl w:ilvl="0" w:tplc="76A03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A3835"/>
    <w:multiLevelType w:val="hybridMultilevel"/>
    <w:tmpl w:val="A7B8C116"/>
    <w:lvl w:ilvl="0" w:tplc="B9323B8A">
      <w:start w:val="1"/>
      <w:numFmt w:val="decimal"/>
      <w:lvlText w:val="(%1)"/>
      <w:lvlJc w:val="left"/>
      <w:pPr>
        <w:ind w:left="360" w:hanging="360"/>
      </w:pPr>
      <w:rPr>
        <w:rFonts w:hint="default"/>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3D4BFC"/>
    <w:multiLevelType w:val="multilevel"/>
    <w:tmpl w:val="4E22F944"/>
    <w:lvl w:ilvl="0">
      <w:start w:val="1"/>
      <w:numFmt w:val="decimal"/>
      <w:suff w:val="space"/>
      <w:lvlText w:val="Art. %1"/>
      <w:lvlJc w:val="left"/>
      <w:pPr>
        <w:ind w:left="0" w:firstLine="0"/>
      </w:pPr>
      <w:rPr>
        <w:rFonts w:ascii="Roboto Bold" w:hAnsi="Roboto Bold" w:hint="default"/>
        <w:strike w:val="0"/>
        <w:color w:val="auto"/>
        <w:sz w:val="12"/>
        <w:szCs w:val="4"/>
      </w:rPr>
    </w:lvl>
    <w:lvl w:ilvl="1">
      <w:start w:val="1"/>
      <w:numFmt w:val="decimal"/>
      <w:suff w:val="space"/>
      <w:lvlText w:val="(%2)"/>
      <w:lvlJc w:val="left"/>
      <w:pPr>
        <w:ind w:left="284" w:hanging="114"/>
      </w:pPr>
      <w:rPr>
        <w:rFonts w:ascii="Roboto Bold" w:hAnsi="Roboto Bold" w:hint="default"/>
        <w:sz w:val="20"/>
      </w:rPr>
    </w:lvl>
    <w:lvl w:ilvl="2">
      <w:start w:val="1"/>
      <w:numFmt w:val="lowerLetter"/>
      <w:suff w:val="space"/>
      <w:lvlText w:val="%3."/>
      <w:lvlJc w:val="left"/>
      <w:pPr>
        <w:ind w:left="624" w:hanging="57"/>
      </w:pPr>
      <w:rPr>
        <w:rFonts w:ascii="Roboto" w:hAnsi="Roboto"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821D7D"/>
    <w:multiLevelType w:val="multilevel"/>
    <w:tmpl w:val="6F2A2928"/>
    <w:lvl w:ilvl="0">
      <w:start w:val="1"/>
      <w:numFmt w:val="upperRoman"/>
      <w:pStyle w:val="Titlu1"/>
      <w:suff w:val="space"/>
      <w:lvlText w:val="Capitolul %1"/>
      <w:lvlJc w:val="left"/>
      <w:pPr>
        <w:ind w:left="0" w:firstLine="0"/>
      </w:pPr>
      <w:rPr>
        <w:rFonts w:hint="default"/>
      </w:rPr>
    </w:lvl>
    <w:lvl w:ilvl="1">
      <w:start w:val="1"/>
      <w:numFmt w:val="decimal"/>
      <w:lvlRestart w:val="0"/>
      <w:pStyle w:val="Articolul"/>
      <w:suff w:val="space"/>
      <w:lvlText w:val="Articolul %2"/>
      <w:lvlJc w:val="left"/>
      <w:pPr>
        <w:ind w:left="0" w:firstLine="0"/>
      </w:pPr>
      <w:rPr>
        <w:rFonts w:hint="default"/>
        <w:b/>
        <w:bCs w:val="0"/>
        <w:color w:val="auto"/>
        <w:sz w:val="16"/>
        <w:szCs w:val="16"/>
      </w:rPr>
    </w:lvl>
    <w:lvl w:ilvl="2">
      <w:start w:val="2"/>
      <w:numFmt w:val="decimal"/>
      <w:pStyle w:val="Paragraf"/>
      <w:suff w:val="space"/>
      <w:lvlText w:val="(%3)"/>
      <w:lvlJc w:val="left"/>
      <w:pPr>
        <w:ind w:left="0" w:firstLine="0"/>
      </w:pPr>
      <w:rPr>
        <w:rFonts w:ascii="Roboto" w:hAnsi="Roboto" w:hint="default"/>
        <w:sz w:val="16"/>
        <w:szCs w:val="16"/>
      </w:rPr>
    </w:lvl>
    <w:lvl w:ilvl="3">
      <w:start w:val="1"/>
      <w:numFmt w:val="lowerLetter"/>
      <w:pStyle w:val="a"/>
      <w:suff w:val="space"/>
      <w:lvlText w:val="(%4)"/>
      <w:lvlJc w:val="left"/>
      <w:pPr>
        <w:ind w:left="0" w:firstLine="0"/>
      </w:pPr>
      <w:rPr>
        <w:rFonts w:ascii="Roboto Slab" w:hAnsi="Roboto Slab" w:hint="default"/>
      </w:rPr>
    </w:lvl>
    <w:lvl w:ilvl="4">
      <w:start w:val="1"/>
      <w:numFmt w:val="decimal"/>
      <w:lvlRestart w:val="0"/>
      <w:pStyle w:val="Tabelul"/>
      <w:suff w:val="space"/>
      <w:lvlText w:val="Tabelul %5"/>
      <w:lvlJc w:val="left"/>
      <w:pPr>
        <w:ind w:left="0" w:firstLine="0"/>
      </w:pPr>
      <w:rPr>
        <w:rFonts w:ascii="Roboto Slab" w:hAnsi="Roboto Slab" w:hint="default"/>
      </w:rPr>
    </w:lvl>
    <w:lvl w:ilvl="5">
      <w:start w:val="1"/>
      <w:numFmt w:val="decimal"/>
      <w:lvlRestart w:val="0"/>
      <w:pStyle w:val="Figura"/>
      <w:suff w:val="space"/>
      <w:lvlText w:val="Figura %6"/>
      <w:lvlJc w:val="left"/>
      <w:pPr>
        <w:ind w:left="0" w:firstLine="0"/>
      </w:pPr>
      <w:rPr>
        <w:rFonts w:ascii="Roboto Slab" w:hAnsi="Roboto Slab" w:hint="default"/>
      </w:rPr>
    </w:lvl>
    <w:lvl w:ilvl="6">
      <w:start w:val="1"/>
      <w:numFmt w:val="decimal"/>
      <w:lvlRestart w:val="0"/>
      <w:pStyle w:val="Anexa"/>
      <w:suff w:val="space"/>
      <w:lvlText w:val="Anexa %7"/>
      <w:lvlJc w:val="left"/>
      <w:pPr>
        <w:ind w:left="0" w:firstLine="0"/>
      </w:pPr>
      <w:rPr>
        <w:rFonts w:hint="default"/>
      </w:rPr>
    </w:lvl>
    <w:lvl w:ilvl="7">
      <w:start w:val="1"/>
      <w:numFmt w:val="none"/>
      <w:lvlRestart w:val="1"/>
      <w:suff w:val="space"/>
      <w:lvlText w:val=""/>
      <w:lvlJc w:val="left"/>
      <w:pPr>
        <w:ind w:left="0" w:firstLine="0"/>
      </w:pPr>
      <w:rPr>
        <w:rFonts w:hint="default"/>
        <w:i w:val="0"/>
        <w:iCs/>
        <w:sz w:val="24"/>
        <w:szCs w:val="20"/>
        <w:vertAlign w:val="baseline"/>
      </w:rPr>
    </w:lvl>
    <w:lvl w:ilvl="8">
      <w:start w:val="1"/>
      <w:numFmt w:val="lowerRoman"/>
      <w:lvlText w:val="%9."/>
      <w:lvlJc w:val="left"/>
      <w:pPr>
        <w:ind w:left="0" w:firstLine="0"/>
      </w:pPr>
      <w:rPr>
        <w:rFonts w:hint="default"/>
      </w:rPr>
    </w:lvl>
  </w:abstractNum>
  <w:abstractNum w:abstractNumId="4" w15:restartNumberingAfterBreak="0">
    <w:nsid w:val="4E82108D"/>
    <w:multiLevelType w:val="multilevel"/>
    <w:tmpl w:val="74184D8A"/>
    <w:lvl w:ilvl="0">
      <w:start w:val="2"/>
      <w:numFmt w:val="decimal"/>
      <w:suff w:val="space"/>
      <w:lvlText w:val="Art. %1"/>
      <w:lvlJc w:val="left"/>
      <w:pPr>
        <w:ind w:left="0" w:firstLine="0"/>
      </w:pPr>
      <w:rPr>
        <w:rFonts w:ascii="Roboto Bold" w:hAnsi="Roboto Bold" w:hint="default"/>
        <w:color w:val="auto"/>
        <w:sz w:val="16"/>
        <w:szCs w:val="16"/>
      </w:rPr>
    </w:lvl>
    <w:lvl w:ilvl="1">
      <w:start w:val="1"/>
      <w:numFmt w:val="decimal"/>
      <w:suff w:val="space"/>
      <w:lvlText w:val="(%2)"/>
      <w:lvlJc w:val="left"/>
      <w:pPr>
        <w:ind w:left="284" w:hanging="114"/>
      </w:pPr>
      <w:rPr>
        <w:rFonts w:ascii="Roboto" w:hAnsi="Roboto" w:hint="default"/>
        <w:b w:val="0"/>
        <w:bCs w:val="0"/>
        <w:sz w:val="14"/>
        <w:szCs w:val="14"/>
      </w:rPr>
    </w:lvl>
    <w:lvl w:ilvl="2">
      <w:start w:val="1"/>
      <w:numFmt w:val="lowerLetter"/>
      <w:suff w:val="space"/>
      <w:lvlText w:val="%3."/>
      <w:lvlJc w:val="left"/>
      <w:pPr>
        <w:ind w:left="624" w:hanging="57"/>
      </w:pPr>
      <w:rPr>
        <w:rFonts w:ascii="Roboto" w:hAnsi="Roboto" w:hint="default"/>
        <w:sz w:val="14"/>
        <w:szCs w:val="1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F31371C"/>
    <w:multiLevelType w:val="hybridMultilevel"/>
    <w:tmpl w:val="C0762810"/>
    <w:lvl w:ilvl="0" w:tplc="048A8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04854">
    <w:abstractNumId w:val="3"/>
  </w:num>
  <w:num w:numId="2" w16cid:durableId="1265768225">
    <w:abstractNumId w:val="2"/>
  </w:num>
  <w:num w:numId="3" w16cid:durableId="1462992298">
    <w:abstractNumId w:val="4"/>
  </w:num>
  <w:num w:numId="4" w16cid:durableId="894438951">
    <w:abstractNumId w:val="3"/>
  </w:num>
  <w:num w:numId="5" w16cid:durableId="916859460">
    <w:abstractNumId w:val="3"/>
  </w:num>
  <w:num w:numId="6" w16cid:durableId="613173033">
    <w:abstractNumId w:val="3"/>
  </w:num>
  <w:num w:numId="7" w16cid:durableId="1658074130">
    <w:abstractNumId w:val="3"/>
  </w:num>
  <w:num w:numId="8" w16cid:durableId="141165526">
    <w:abstractNumId w:val="3"/>
  </w:num>
  <w:num w:numId="9" w16cid:durableId="915632991">
    <w:abstractNumId w:val="3"/>
  </w:num>
  <w:num w:numId="10" w16cid:durableId="1674070732">
    <w:abstractNumId w:val="3"/>
    <w:lvlOverride w:ilvl="0">
      <w:startOverride w:val="1"/>
    </w:lvlOverride>
    <w:lvlOverride w:ilvl="1">
      <w:startOverride w:val="1"/>
    </w:lvlOverride>
    <w:lvlOverride w:ilvl="2">
      <w:startOverride w:val="2"/>
    </w:lvlOverride>
  </w:num>
  <w:num w:numId="11" w16cid:durableId="1934896254">
    <w:abstractNumId w:val="3"/>
    <w:lvlOverride w:ilvl="0">
      <w:startOverride w:val="1"/>
    </w:lvlOverride>
    <w:lvlOverride w:ilvl="1">
      <w:startOverride w:val="1"/>
    </w:lvlOverride>
    <w:lvlOverride w:ilvl="2">
      <w:startOverride w:val="2"/>
    </w:lvlOverride>
  </w:num>
  <w:num w:numId="12" w16cid:durableId="190997650">
    <w:abstractNumId w:val="3"/>
    <w:lvlOverride w:ilvl="0">
      <w:startOverride w:val="1"/>
    </w:lvlOverride>
    <w:lvlOverride w:ilvl="1">
      <w:startOverride w:val="1"/>
    </w:lvlOverride>
    <w:lvlOverride w:ilvl="2">
      <w:startOverride w:val="2"/>
    </w:lvlOverride>
  </w:num>
  <w:num w:numId="13" w16cid:durableId="1107624423">
    <w:abstractNumId w:val="3"/>
    <w:lvlOverride w:ilvl="0">
      <w:startOverride w:val="1"/>
    </w:lvlOverride>
    <w:lvlOverride w:ilvl="1">
      <w:startOverride w:val="1"/>
    </w:lvlOverride>
    <w:lvlOverride w:ilvl="2">
      <w:startOverride w:val="2"/>
    </w:lvlOverride>
  </w:num>
  <w:num w:numId="14" w16cid:durableId="1633094822">
    <w:abstractNumId w:val="1"/>
  </w:num>
  <w:num w:numId="15" w16cid:durableId="139661494">
    <w:abstractNumId w:val="0"/>
  </w:num>
  <w:num w:numId="16" w16cid:durableId="494079273">
    <w:abstractNumId w:val="5"/>
  </w:num>
  <w:num w:numId="17" w16cid:durableId="11499034">
    <w:abstractNumId w:val="3"/>
  </w:num>
  <w:num w:numId="18" w16cid:durableId="1007370156">
    <w:abstractNumId w:val="3"/>
  </w:num>
  <w:num w:numId="19" w16cid:durableId="843320297">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910511">
    <w:abstractNumId w:val="3"/>
  </w:num>
  <w:num w:numId="21" w16cid:durableId="621955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5B"/>
    <w:rsid w:val="0000009E"/>
    <w:rsid w:val="000218E3"/>
    <w:rsid w:val="00031CC0"/>
    <w:rsid w:val="00032D04"/>
    <w:rsid w:val="00032EAA"/>
    <w:rsid w:val="000352FD"/>
    <w:rsid w:val="000374E6"/>
    <w:rsid w:val="00042853"/>
    <w:rsid w:val="00060022"/>
    <w:rsid w:val="000839DD"/>
    <w:rsid w:val="00086FC8"/>
    <w:rsid w:val="000874FE"/>
    <w:rsid w:val="00090361"/>
    <w:rsid w:val="00096CD7"/>
    <w:rsid w:val="000B47C6"/>
    <w:rsid w:val="00101BD1"/>
    <w:rsid w:val="0010395A"/>
    <w:rsid w:val="00105085"/>
    <w:rsid w:val="00106E3C"/>
    <w:rsid w:val="0012715F"/>
    <w:rsid w:val="001356CC"/>
    <w:rsid w:val="00144E07"/>
    <w:rsid w:val="00171D4A"/>
    <w:rsid w:val="00194036"/>
    <w:rsid w:val="001A4DD7"/>
    <w:rsid w:val="001C2D0E"/>
    <w:rsid w:val="001C3FE8"/>
    <w:rsid w:val="001D00E3"/>
    <w:rsid w:val="001D0105"/>
    <w:rsid w:val="001E7490"/>
    <w:rsid w:val="001F02D1"/>
    <w:rsid w:val="001F153A"/>
    <w:rsid w:val="002058F1"/>
    <w:rsid w:val="00216FD6"/>
    <w:rsid w:val="00225F8C"/>
    <w:rsid w:val="00227168"/>
    <w:rsid w:val="002338A1"/>
    <w:rsid w:val="00242AF5"/>
    <w:rsid w:val="00253ACC"/>
    <w:rsid w:val="00262C37"/>
    <w:rsid w:val="00282D91"/>
    <w:rsid w:val="00294E1A"/>
    <w:rsid w:val="002A7E9A"/>
    <w:rsid w:val="002B10AC"/>
    <w:rsid w:val="002B1FDE"/>
    <w:rsid w:val="002B487C"/>
    <w:rsid w:val="002B536F"/>
    <w:rsid w:val="002C24CE"/>
    <w:rsid w:val="002C69B8"/>
    <w:rsid w:val="002D62A5"/>
    <w:rsid w:val="002E3BB9"/>
    <w:rsid w:val="002F0750"/>
    <w:rsid w:val="002F34D3"/>
    <w:rsid w:val="00303DDA"/>
    <w:rsid w:val="00303EC3"/>
    <w:rsid w:val="0030606C"/>
    <w:rsid w:val="00314176"/>
    <w:rsid w:val="00315A60"/>
    <w:rsid w:val="00323E24"/>
    <w:rsid w:val="00357CB7"/>
    <w:rsid w:val="0036196B"/>
    <w:rsid w:val="00374F15"/>
    <w:rsid w:val="00384B87"/>
    <w:rsid w:val="003B495D"/>
    <w:rsid w:val="003B6678"/>
    <w:rsid w:val="003B7538"/>
    <w:rsid w:val="003C6DAD"/>
    <w:rsid w:val="003D2509"/>
    <w:rsid w:val="003E7C74"/>
    <w:rsid w:val="00412C37"/>
    <w:rsid w:val="00413A8E"/>
    <w:rsid w:val="00435648"/>
    <w:rsid w:val="0044474A"/>
    <w:rsid w:val="0046755B"/>
    <w:rsid w:val="00480658"/>
    <w:rsid w:val="004840CC"/>
    <w:rsid w:val="0048439F"/>
    <w:rsid w:val="0049261D"/>
    <w:rsid w:val="004A5A5E"/>
    <w:rsid w:val="004A7E66"/>
    <w:rsid w:val="004B74C0"/>
    <w:rsid w:val="004C0652"/>
    <w:rsid w:val="004D386B"/>
    <w:rsid w:val="004E2006"/>
    <w:rsid w:val="004F0845"/>
    <w:rsid w:val="004F3E43"/>
    <w:rsid w:val="005021AD"/>
    <w:rsid w:val="00507480"/>
    <w:rsid w:val="00510E54"/>
    <w:rsid w:val="00515B64"/>
    <w:rsid w:val="005178C3"/>
    <w:rsid w:val="005264EF"/>
    <w:rsid w:val="00536BC9"/>
    <w:rsid w:val="0054358B"/>
    <w:rsid w:val="00547E96"/>
    <w:rsid w:val="005514BF"/>
    <w:rsid w:val="005644DC"/>
    <w:rsid w:val="00574D75"/>
    <w:rsid w:val="005849EF"/>
    <w:rsid w:val="00596316"/>
    <w:rsid w:val="005D34A1"/>
    <w:rsid w:val="005E3A1A"/>
    <w:rsid w:val="005F6D03"/>
    <w:rsid w:val="00603019"/>
    <w:rsid w:val="00603BBD"/>
    <w:rsid w:val="0060603A"/>
    <w:rsid w:val="006118BB"/>
    <w:rsid w:val="00627D0B"/>
    <w:rsid w:val="00632FE1"/>
    <w:rsid w:val="00645A4F"/>
    <w:rsid w:val="00657F4A"/>
    <w:rsid w:val="00675191"/>
    <w:rsid w:val="00677667"/>
    <w:rsid w:val="00687F2A"/>
    <w:rsid w:val="00693F88"/>
    <w:rsid w:val="006D1BAF"/>
    <w:rsid w:val="006F046E"/>
    <w:rsid w:val="007018B5"/>
    <w:rsid w:val="00704256"/>
    <w:rsid w:val="00707DEE"/>
    <w:rsid w:val="00732452"/>
    <w:rsid w:val="00750154"/>
    <w:rsid w:val="007556C1"/>
    <w:rsid w:val="007774D3"/>
    <w:rsid w:val="00781BF1"/>
    <w:rsid w:val="007828EB"/>
    <w:rsid w:val="007B6AA4"/>
    <w:rsid w:val="007C0A74"/>
    <w:rsid w:val="007C3A68"/>
    <w:rsid w:val="007E2B83"/>
    <w:rsid w:val="007E306E"/>
    <w:rsid w:val="00805C1B"/>
    <w:rsid w:val="00807742"/>
    <w:rsid w:val="00816FA5"/>
    <w:rsid w:val="00817B1D"/>
    <w:rsid w:val="008319AD"/>
    <w:rsid w:val="00833464"/>
    <w:rsid w:val="0084515B"/>
    <w:rsid w:val="00847FE4"/>
    <w:rsid w:val="00851B91"/>
    <w:rsid w:val="00864A79"/>
    <w:rsid w:val="008715BB"/>
    <w:rsid w:val="008A3608"/>
    <w:rsid w:val="008A54DB"/>
    <w:rsid w:val="008A6704"/>
    <w:rsid w:val="008B59CE"/>
    <w:rsid w:val="008C2470"/>
    <w:rsid w:val="008C7E91"/>
    <w:rsid w:val="008D720C"/>
    <w:rsid w:val="008E62D5"/>
    <w:rsid w:val="008F0842"/>
    <w:rsid w:val="008F14C4"/>
    <w:rsid w:val="009055E0"/>
    <w:rsid w:val="00911516"/>
    <w:rsid w:val="00912408"/>
    <w:rsid w:val="009161F2"/>
    <w:rsid w:val="009212D1"/>
    <w:rsid w:val="00927FF0"/>
    <w:rsid w:val="00933D88"/>
    <w:rsid w:val="0093540E"/>
    <w:rsid w:val="00940050"/>
    <w:rsid w:val="00945626"/>
    <w:rsid w:val="00945E5F"/>
    <w:rsid w:val="009524A7"/>
    <w:rsid w:val="00981242"/>
    <w:rsid w:val="009B00CC"/>
    <w:rsid w:val="009C6C11"/>
    <w:rsid w:val="009D1897"/>
    <w:rsid w:val="009E791E"/>
    <w:rsid w:val="00A132D3"/>
    <w:rsid w:val="00A1664E"/>
    <w:rsid w:val="00A2446B"/>
    <w:rsid w:val="00A24A21"/>
    <w:rsid w:val="00A27117"/>
    <w:rsid w:val="00A30CD3"/>
    <w:rsid w:val="00A5374E"/>
    <w:rsid w:val="00A71383"/>
    <w:rsid w:val="00A769CD"/>
    <w:rsid w:val="00A811A2"/>
    <w:rsid w:val="00A82F0F"/>
    <w:rsid w:val="00A9051B"/>
    <w:rsid w:val="00AA10FC"/>
    <w:rsid w:val="00AA65EB"/>
    <w:rsid w:val="00AA771B"/>
    <w:rsid w:val="00AB29B7"/>
    <w:rsid w:val="00AB35F7"/>
    <w:rsid w:val="00AC3756"/>
    <w:rsid w:val="00AC4DFD"/>
    <w:rsid w:val="00AD4E21"/>
    <w:rsid w:val="00AD724C"/>
    <w:rsid w:val="00AE1AB4"/>
    <w:rsid w:val="00AF06DD"/>
    <w:rsid w:val="00B028C5"/>
    <w:rsid w:val="00B03643"/>
    <w:rsid w:val="00B27CB5"/>
    <w:rsid w:val="00B328E1"/>
    <w:rsid w:val="00BA3169"/>
    <w:rsid w:val="00BA352A"/>
    <w:rsid w:val="00BB23EF"/>
    <w:rsid w:val="00BE6EDB"/>
    <w:rsid w:val="00C0206E"/>
    <w:rsid w:val="00C03C51"/>
    <w:rsid w:val="00C21307"/>
    <w:rsid w:val="00C3446D"/>
    <w:rsid w:val="00C37916"/>
    <w:rsid w:val="00C419FC"/>
    <w:rsid w:val="00C42909"/>
    <w:rsid w:val="00C60B67"/>
    <w:rsid w:val="00C63115"/>
    <w:rsid w:val="00CA03FF"/>
    <w:rsid w:val="00CA6173"/>
    <w:rsid w:val="00CE1306"/>
    <w:rsid w:val="00D02F9D"/>
    <w:rsid w:val="00D07876"/>
    <w:rsid w:val="00D207E5"/>
    <w:rsid w:val="00D21F42"/>
    <w:rsid w:val="00D26732"/>
    <w:rsid w:val="00D4034D"/>
    <w:rsid w:val="00D555F2"/>
    <w:rsid w:val="00D75799"/>
    <w:rsid w:val="00DC68FD"/>
    <w:rsid w:val="00DD15AA"/>
    <w:rsid w:val="00DD5852"/>
    <w:rsid w:val="00DE216F"/>
    <w:rsid w:val="00E15B36"/>
    <w:rsid w:val="00E37D7C"/>
    <w:rsid w:val="00E414B0"/>
    <w:rsid w:val="00E46018"/>
    <w:rsid w:val="00E5638E"/>
    <w:rsid w:val="00E61AFC"/>
    <w:rsid w:val="00E66962"/>
    <w:rsid w:val="00E7516F"/>
    <w:rsid w:val="00E77030"/>
    <w:rsid w:val="00E850C6"/>
    <w:rsid w:val="00E86F5C"/>
    <w:rsid w:val="00E95818"/>
    <w:rsid w:val="00EB7C0D"/>
    <w:rsid w:val="00EC4D1D"/>
    <w:rsid w:val="00ED4D34"/>
    <w:rsid w:val="00EE4611"/>
    <w:rsid w:val="00EF1F47"/>
    <w:rsid w:val="00F11EDE"/>
    <w:rsid w:val="00F130F1"/>
    <w:rsid w:val="00F2391F"/>
    <w:rsid w:val="00F37351"/>
    <w:rsid w:val="00F41EC7"/>
    <w:rsid w:val="00F43305"/>
    <w:rsid w:val="00F572DB"/>
    <w:rsid w:val="00F64AF9"/>
    <w:rsid w:val="00F728B8"/>
    <w:rsid w:val="00F736F1"/>
    <w:rsid w:val="00F86F80"/>
    <w:rsid w:val="00F95449"/>
    <w:rsid w:val="00F95665"/>
    <w:rsid w:val="00FA4557"/>
    <w:rsid w:val="00FA6FCD"/>
    <w:rsid w:val="00FB043F"/>
    <w:rsid w:val="00FB0522"/>
    <w:rsid w:val="00FB28D9"/>
    <w:rsid w:val="00FC034C"/>
    <w:rsid w:val="00FC5ACB"/>
    <w:rsid w:val="00FF554A"/>
    <w:rsid w:val="5BBFE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A88C"/>
  <w15:chartTrackingRefBased/>
  <w15:docId w15:val="{DECA1AED-0FDB-4533-8805-9DB4F944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55B"/>
    <w:pPr>
      <w:spacing w:before="120" w:after="0" w:line="240" w:lineRule="auto"/>
      <w:jc w:val="both"/>
    </w:pPr>
    <w:rPr>
      <w:rFonts w:ascii="Roboto" w:hAnsi="Roboto"/>
      <w:kern w:val="0"/>
      <w:lang w:val="ro-RO"/>
      <w14:ligatures w14:val="none"/>
    </w:rPr>
  </w:style>
  <w:style w:type="paragraph" w:styleId="Heading1">
    <w:name w:val="heading 1"/>
    <w:basedOn w:val="Normal"/>
    <w:next w:val="Normal"/>
    <w:link w:val="Heading1Char"/>
    <w:uiPriority w:val="9"/>
    <w:qFormat/>
    <w:rsid w:val="00467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5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5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5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5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55B"/>
    <w:rPr>
      <w:rFonts w:eastAsiaTheme="majorEastAsia" w:cstheme="majorBidi"/>
      <w:color w:val="272727" w:themeColor="text1" w:themeTint="D8"/>
    </w:rPr>
  </w:style>
  <w:style w:type="paragraph" w:styleId="Title">
    <w:name w:val="Title"/>
    <w:basedOn w:val="Normal"/>
    <w:next w:val="Normal"/>
    <w:link w:val="TitleChar"/>
    <w:uiPriority w:val="10"/>
    <w:qFormat/>
    <w:rsid w:val="004675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55B"/>
    <w:pPr>
      <w:spacing w:before="160"/>
      <w:jc w:val="center"/>
    </w:pPr>
    <w:rPr>
      <w:i/>
      <w:iCs/>
      <w:color w:val="404040" w:themeColor="text1" w:themeTint="BF"/>
    </w:rPr>
  </w:style>
  <w:style w:type="character" w:customStyle="1" w:styleId="QuoteChar">
    <w:name w:val="Quote Char"/>
    <w:basedOn w:val="DefaultParagraphFont"/>
    <w:link w:val="Quote"/>
    <w:uiPriority w:val="29"/>
    <w:rsid w:val="0046755B"/>
    <w:rPr>
      <w:i/>
      <w:iCs/>
      <w:color w:val="404040" w:themeColor="text1" w:themeTint="BF"/>
    </w:rPr>
  </w:style>
  <w:style w:type="paragraph" w:styleId="ListParagraph">
    <w:name w:val="List Paragraph"/>
    <w:basedOn w:val="Normal"/>
    <w:uiPriority w:val="34"/>
    <w:qFormat/>
    <w:rsid w:val="0046755B"/>
    <w:pPr>
      <w:ind w:left="720"/>
      <w:contextualSpacing/>
    </w:pPr>
  </w:style>
  <w:style w:type="character" w:styleId="IntenseEmphasis">
    <w:name w:val="Intense Emphasis"/>
    <w:basedOn w:val="DefaultParagraphFont"/>
    <w:uiPriority w:val="21"/>
    <w:qFormat/>
    <w:rsid w:val="0046755B"/>
    <w:rPr>
      <w:i/>
      <w:iCs/>
      <w:color w:val="0F4761" w:themeColor="accent1" w:themeShade="BF"/>
    </w:rPr>
  </w:style>
  <w:style w:type="paragraph" w:styleId="IntenseQuote">
    <w:name w:val="Intense Quote"/>
    <w:basedOn w:val="Normal"/>
    <w:next w:val="Normal"/>
    <w:link w:val="IntenseQuoteChar"/>
    <w:uiPriority w:val="30"/>
    <w:qFormat/>
    <w:rsid w:val="00467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55B"/>
    <w:rPr>
      <w:i/>
      <w:iCs/>
      <w:color w:val="0F4761" w:themeColor="accent1" w:themeShade="BF"/>
    </w:rPr>
  </w:style>
  <w:style w:type="character" w:styleId="IntenseReference">
    <w:name w:val="Intense Reference"/>
    <w:basedOn w:val="DefaultParagraphFont"/>
    <w:uiPriority w:val="32"/>
    <w:qFormat/>
    <w:rsid w:val="0046755B"/>
    <w:rPr>
      <w:b/>
      <w:bCs/>
      <w:smallCaps/>
      <w:color w:val="0F4761" w:themeColor="accent1" w:themeShade="BF"/>
      <w:spacing w:val="5"/>
    </w:rPr>
  </w:style>
  <w:style w:type="paragraph" w:customStyle="1" w:styleId="Titlu1">
    <w:name w:val="Titlu 1."/>
    <w:basedOn w:val="Normal"/>
    <w:qFormat/>
    <w:rsid w:val="0046755B"/>
    <w:pPr>
      <w:numPr>
        <w:numId w:val="20"/>
      </w:numPr>
      <w:spacing w:before="240" w:after="120"/>
    </w:pPr>
    <w:rPr>
      <w:rFonts w:eastAsia="PMingLiU" w:cs="Times New Roman"/>
      <w:b/>
      <w:color w:val="41576D"/>
      <w:lang w:eastAsia="zh-TW"/>
    </w:rPr>
  </w:style>
  <w:style w:type="paragraph" w:customStyle="1" w:styleId="Articolul">
    <w:name w:val="Articolul"/>
    <w:basedOn w:val="Normal"/>
    <w:next w:val="Normal"/>
    <w:qFormat/>
    <w:rsid w:val="0046755B"/>
    <w:pPr>
      <w:numPr>
        <w:ilvl w:val="1"/>
        <w:numId w:val="20"/>
      </w:numPr>
      <w:tabs>
        <w:tab w:val="left" w:pos="0"/>
        <w:tab w:val="left" w:pos="900"/>
      </w:tabs>
      <w:spacing w:before="240" w:after="120"/>
      <w:outlineLvl w:val="0"/>
    </w:pPr>
    <w:rPr>
      <w:rFonts w:eastAsia="SimSun" w:cs="Times New Roman"/>
      <w:b/>
      <w:color w:val="41576D"/>
      <w:lang w:eastAsia="zh-CN"/>
    </w:rPr>
  </w:style>
  <w:style w:type="paragraph" w:customStyle="1" w:styleId="Tabelul">
    <w:name w:val="Tabelul"/>
    <w:basedOn w:val="Normal"/>
    <w:qFormat/>
    <w:rsid w:val="0046755B"/>
    <w:pPr>
      <w:numPr>
        <w:ilvl w:val="4"/>
        <w:numId w:val="20"/>
      </w:numPr>
    </w:pPr>
    <w:rPr>
      <w:rFonts w:ascii="Times New Roman Bold" w:eastAsia="SimSun" w:hAnsi="Times New Roman Bold" w:cs="Times New Roman"/>
      <w:b/>
      <w:bCs/>
      <w:color w:val="41576D"/>
      <w:szCs w:val="20"/>
      <w:lang w:eastAsia="zh-CN"/>
    </w:rPr>
  </w:style>
  <w:style w:type="paragraph" w:customStyle="1" w:styleId="a">
    <w:name w:val="(a)"/>
    <w:basedOn w:val="Normal"/>
    <w:qFormat/>
    <w:rsid w:val="0046755B"/>
    <w:pPr>
      <w:numPr>
        <w:ilvl w:val="3"/>
        <w:numId w:val="20"/>
      </w:numPr>
      <w:tabs>
        <w:tab w:val="left" w:pos="720"/>
        <w:tab w:val="left" w:pos="851"/>
      </w:tabs>
    </w:pPr>
    <w:rPr>
      <w:rFonts w:eastAsia="SimSun" w:cs="Times New Roman"/>
      <w:lang w:eastAsia="zh-TW"/>
    </w:rPr>
  </w:style>
  <w:style w:type="paragraph" w:customStyle="1" w:styleId="Figura">
    <w:name w:val="Figura"/>
    <w:basedOn w:val="Normal"/>
    <w:qFormat/>
    <w:rsid w:val="0046755B"/>
    <w:pPr>
      <w:numPr>
        <w:ilvl w:val="5"/>
        <w:numId w:val="20"/>
      </w:numPr>
      <w:jc w:val="center"/>
    </w:pPr>
    <w:rPr>
      <w:rFonts w:eastAsia="SimSun" w:cs="Times New Roman"/>
      <w:b/>
      <w:color w:val="41576D"/>
      <w:lang w:eastAsia="zh-CN"/>
    </w:rPr>
  </w:style>
  <w:style w:type="paragraph" w:customStyle="1" w:styleId="Paragraf">
    <w:name w:val="Paragraf"/>
    <w:basedOn w:val="Normal"/>
    <w:qFormat/>
    <w:rsid w:val="0046755B"/>
    <w:pPr>
      <w:numPr>
        <w:ilvl w:val="2"/>
        <w:numId w:val="20"/>
      </w:numPr>
      <w:tabs>
        <w:tab w:val="left" w:pos="142"/>
      </w:tabs>
    </w:pPr>
    <w:rPr>
      <w:rFonts w:eastAsia="SimSun" w:cs="Times New Roman"/>
      <w:color w:val="0D0D0D" w:themeColor="text1" w:themeTint="F2"/>
      <w:lang w:eastAsia="zh-TW"/>
    </w:rPr>
  </w:style>
  <w:style w:type="character" w:styleId="Hyperlink">
    <w:name w:val="Hyperlink"/>
    <w:basedOn w:val="DefaultParagraphFont"/>
    <w:uiPriority w:val="99"/>
    <w:unhideWhenUsed/>
    <w:rsid w:val="0046755B"/>
    <w:rPr>
      <w:color w:val="467886" w:themeColor="hyperlink"/>
      <w:u w:val="single"/>
    </w:rPr>
  </w:style>
  <w:style w:type="table" w:styleId="TableGrid">
    <w:name w:val="Table Grid"/>
    <w:basedOn w:val="TableNormal"/>
    <w:rsid w:val="0046755B"/>
    <w:pPr>
      <w:spacing w:after="0" w:line="240" w:lineRule="auto"/>
    </w:pPr>
    <w:rPr>
      <w:rFonts w:ascii="Times New Roman" w:eastAsia="PMingLiU" w:hAnsi="Times New Roman" w:cs="Times New Roman"/>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a">
    <w:name w:val="Anexa"/>
    <w:basedOn w:val="Normal"/>
    <w:qFormat/>
    <w:rsid w:val="0046755B"/>
    <w:pPr>
      <w:numPr>
        <w:ilvl w:val="6"/>
        <w:numId w:val="20"/>
      </w:numPr>
      <w:jc w:val="left"/>
    </w:pPr>
    <w:rPr>
      <w:b/>
      <w:color w:val="41576D"/>
    </w:rPr>
  </w:style>
  <w:style w:type="paragraph" w:styleId="NoSpacing">
    <w:name w:val="No Spacing"/>
    <w:uiPriority w:val="1"/>
    <w:qFormat/>
    <w:rsid w:val="0046755B"/>
    <w:pPr>
      <w:spacing w:after="0" w:line="240" w:lineRule="auto"/>
    </w:pPr>
    <w:rPr>
      <w:kern w:val="0"/>
      <w:sz w:val="22"/>
      <w:szCs w:val="22"/>
      <w:lang w:val="ro-RO"/>
      <w14:ligatures w14:val="none"/>
    </w:rPr>
  </w:style>
  <w:style w:type="character" w:customStyle="1" w:styleId="UnresolvedMention1">
    <w:name w:val="Unresolved Mention1"/>
    <w:basedOn w:val="DefaultParagraphFont"/>
    <w:uiPriority w:val="99"/>
    <w:semiHidden/>
    <w:unhideWhenUsed/>
    <w:rsid w:val="0046755B"/>
    <w:rPr>
      <w:color w:val="605E5C"/>
      <w:shd w:val="clear" w:color="auto" w:fill="E1DFDD"/>
    </w:rPr>
  </w:style>
  <w:style w:type="paragraph" w:styleId="Header">
    <w:name w:val="header"/>
    <w:basedOn w:val="Normal"/>
    <w:link w:val="HeaderChar"/>
    <w:uiPriority w:val="99"/>
    <w:unhideWhenUsed/>
    <w:rsid w:val="00BB23EF"/>
    <w:pPr>
      <w:tabs>
        <w:tab w:val="center" w:pos="4680"/>
        <w:tab w:val="right" w:pos="9360"/>
      </w:tabs>
      <w:spacing w:before="0"/>
    </w:pPr>
  </w:style>
  <w:style w:type="character" w:customStyle="1" w:styleId="HeaderChar">
    <w:name w:val="Header Char"/>
    <w:basedOn w:val="DefaultParagraphFont"/>
    <w:link w:val="Header"/>
    <w:uiPriority w:val="99"/>
    <w:rsid w:val="00BB23EF"/>
    <w:rPr>
      <w:rFonts w:ascii="Roboto" w:hAnsi="Roboto"/>
      <w:kern w:val="0"/>
      <w:lang w:val="ro-RO"/>
      <w14:ligatures w14:val="none"/>
    </w:rPr>
  </w:style>
  <w:style w:type="paragraph" w:styleId="Footer">
    <w:name w:val="footer"/>
    <w:basedOn w:val="Normal"/>
    <w:link w:val="FooterChar"/>
    <w:uiPriority w:val="99"/>
    <w:unhideWhenUsed/>
    <w:rsid w:val="00BB23EF"/>
    <w:pPr>
      <w:tabs>
        <w:tab w:val="center" w:pos="4680"/>
        <w:tab w:val="right" w:pos="9360"/>
      </w:tabs>
      <w:spacing w:before="0"/>
    </w:pPr>
  </w:style>
  <w:style w:type="character" w:customStyle="1" w:styleId="FooterChar">
    <w:name w:val="Footer Char"/>
    <w:basedOn w:val="DefaultParagraphFont"/>
    <w:link w:val="Footer"/>
    <w:uiPriority w:val="99"/>
    <w:rsid w:val="00BB23EF"/>
    <w:rPr>
      <w:rFonts w:ascii="Roboto" w:hAnsi="Roboto"/>
      <w:kern w:val="0"/>
      <w:lang w:val="ro-RO"/>
      <w14:ligatures w14:val="none"/>
    </w:rPr>
  </w:style>
  <w:style w:type="character" w:customStyle="1" w:styleId="Mylink">
    <w:name w:val="Mylink"/>
    <w:basedOn w:val="DefaultParagraphFont"/>
    <w:uiPriority w:val="1"/>
    <w:qFormat/>
    <w:rsid w:val="00144E07"/>
    <w:rPr>
      <w:color w:val="156082" w:themeColor="accent1"/>
      <w:u w:val="single"/>
    </w:rPr>
  </w:style>
  <w:style w:type="paragraph" w:styleId="BalloonText">
    <w:name w:val="Balloon Text"/>
    <w:basedOn w:val="Normal"/>
    <w:link w:val="BalloonTextChar"/>
    <w:uiPriority w:val="99"/>
    <w:semiHidden/>
    <w:unhideWhenUsed/>
    <w:rsid w:val="004F3E4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E43"/>
    <w:rPr>
      <w:rFonts w:ascii="Segoe UI" w:hAnsi="Segoe UI" w:cs="Segoe UI"/>
      <w:kern w:val="0"/>
      <w:sz w:val="18"/>
      <w:szCs w:val="18"/>
      <w:lang w:val="ro-RO"/>
      <w14:ligatures w14:val="none"/>
    </w:rPr>
  </w:style>
  <w:style w:type="paragraph" w:styleId="Revision">
    <w:name w:val="Revision"/>
    <w:hidden/>
    <w:uiPriority w:val="99"/>
    <w:semiHidden/>
    <w:rsid w:val="00253ACC"/>
    <w:pPr>
      <w:spacing w:after="0" w:line="240" w:lineRule="auto"/>
    </w:pPr>
    <w:rPr>
      <w:rFonts w:ascii="Roboto" w:hAnsi="Roboto"/>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tcb.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005A5A8A23AB4C8779A3EF8F981CBA" ma:contentTypeVersion="17" ma:contentTypeDescription="Create a new document." ma:contentTypeScope="" ma:versionID="d877987b3f62d39186510bdde56a08ed">
  <xsd:schema xmlns:xsd="http://www.w3.org/2001/XMLSchema" xmlns:xs="http://www.w3.org/2001/XMLSchema" xmlns:p="http://schemas.microsoft.com/office/2006/metadata/properties" xmlns:ns2="e69e579d-b0e2-4557-9a79-a890f440e756" xmlns:ns3="f0c4aca9-0e99-4767-a491-f5797e4d1274" targetNamespace="http://schemas.microsoft.com/office/2006/metadata/properties" ma:root="true" ma:fieldsID="98e90338ac7f211d6a0a55dbd2fb9415" ns2:_="" ns3:_="">
    <xsd:import namespace="e69e579d-b0e2-4557-9a79-a890f440e756"/>
    <xsd:import namespace="f0c4aca9-0e99-4767-a491-f5797e4d12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e579d-b0e2-4557-9a79-a890f440e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6dbeca-7b83-40b3-9f50-28916e596c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4aca9-0e99-4767-a491-f5797e4d1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4e1400-ad9f-4b11-8bc5-fc6aa9a368ca}" ma:internalName="TaxCatchAll" ma:showField="CatchAllData" ma:web="f0c4aca9-0e99-4767-a491-f5797e4d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9e579d-b0e2-4557-9a79-a890f440e756">
      <Terms xmlns="http://schemas.microsoft.com/office/infopath/2007/PartnerControls"/>
    </lcf76f155ced4ddcb4097134ff3c332f>
    <TaxCatchAll xmlns="f0c4aca9-0e99-4767-a491-f5797e4d1274" xsi:nil="true"/>
  </documentManagement>
</p:properties>
</file>

<file path=customXml/itemProps1.xml><?xml version="1.0" encoding="utf-8"?>
<ds:datastoreItem xmlns:ds="http://schemas.openxmlformats.org/officeDocument/2006/customXml" ds:itemID="{5BB484D2-F028-4E6A-AAFD-F651249C2EB4}">
  <ds:schemaRefs>
    <ds:schemaRef ds:uri="http://schemas.openxmlformats.org/officeDocument/2006/bibliography"/>
  </ds:schemaRefs>
</ds:datastoreItem>
</file>

<file path=customXml/itemProps2.xml><?xml version="1.0" encoding="utf-8"?>
<ds:datastoreItem xmlns:ds="http://schemas.openxmlformats.org/officeDocument/2006/customXml" ds:itemID="{0BC27D0A-7B4A-45F3-8D7A-92ED1FA0A521}">
  <ds:schemaRefs>
    <ds:schemaRef ds:uri="http://schemas.microsoft.com/sharepoint/v3/contenttype/forms"/>
  </ds:schemaRefs>
</ds:datastoreItem>
</file>

<file path=customXml/itemProps3.xml><?xml version="1.0" encoding="utf-8"?>
<ds:datastoreItem xmlns:ds="http://schemas.openxmlformats.org/officeDocument/2006/customXml" ds:itemID="{EFAB2615-D0F0-4108-A336-4B2DD50A7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e579d-b0e2-4557-9a79-a890f440e756"/>
    <ds:schemaRef ds:uri="f0c4aca9-0e99-4767-a491-f5797e4d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52376-D2D2-4780-A1C5-37A1163C5E6B}">
  <ds:schemaRefs>
    <ds:schemaRef ds:uri="http://schemas.microsoft.com/office/2006/metadata/properties"/>
    <ds:schemaRef ds:uri="http://schemas.microsoft.com/office/infopath/2007/PartnerControls"/>
    <ds:schemaRef ds:uri="e69e579d-b0e2-4557-9a79-a890f440e756"/>
    <ds:schemaRef ds:uri="f0c4aca9-0e99-4767-a491-f5797e4d1274"/>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2766</Words>
  <Characters>16046</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18775</CharactersWithSpaces>
  <SharedDoc>false</SharedDoc>
  <HLinks>
    <vt:vector size="12" baseType="variant">
      <vt:variant>
        <vt:i4>8126516</vt:i4>
      </vt:variant>
      <vt:variant>
        <vt:i4>9</vt:i4>
      </vt:variant>
      <vt:variant>
        <vt:i4>0</vt:i4>
      </vt:variant>
      <vt:variant>
        <vt:i4>5</vt:i4>
      </vt:variant>
      <vt:variant>
        <vt:lpwstr>http://www.utcb.ro/</vt:lpwstr>
      </vt:variant>
      <vt:variant>
        <vt:lpwstr/>
      </vt:variant>
      <vt:variant>
        <vt:i4>5898263</vt:i4>
      </vt:variant>
      <vt:variant>
        <vt:i4>0</vt:i4>
      </vt:variant>
      <vt:variant>
        <vt:i4>0</vt:i4>
      </vt:variant>
      <vt:variant>
        <vt:i4>5</vt:i4>
      </vt:variant>
      <vt:variant>
        <vt:lpwstr>https://utcb.ro/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Popa</dc:creator>
  <cp:keywords/>
  <dc:description/>
  <cp:lastModifiedBy>Cezar Vladut</cp:lastModifiedBy>
  <cp:revision>16</cp:revision>
  <cp:lastPrinted>2025-06-11T01:39:00Z</cp:lastPrinted>
  <dcterms:created xsi:type="dcterms:W3CDTF">2025-09-12T03:36:00Z</dcterms:created>
  <dcterms:modified xsi:type="dcterms:W3CDTF">2025-09-15T06:09:00Z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0x01010094005A5A8A23AB4C8779A3EF8F981CBA</vt:lpwstr>
  </property>
  <property fmtid="{D5CDD505-2E9C-101B-9397-08002B2CF9AE}" pid="3" name="MediaServiceImageTags">
    <vt:lpwstr/>
  </property>
</Properties>
</file>